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0CB2EE" w14:textId="77777777" w:rsidR="00C3111D" w:rsidRPr="00825F39" w:rsidRDefault="001E721D" w:rsidP="00825F39">
      <w:pPr>
        <w:rPr>
          <w:b/>
          <w:sz w:val="36"/>
        </w:rPr>
      </w:pPr>
      <w:r w:rsidRPr="00825F39">
        <w:rPr>
          <w:b/>
          <w:sz w:val="36"/>
        </w:rPr>
        <w:t>Case Study Database: District Heating Innovation</w:t>
      </w:r>
    </w:p>
    <w:p w14:paraId="7F16BDA1" w14:textId="77777777" w:rsidR="00825F39" w:rsidRDefault="00825F39" w:rsidP="00825F39">
      <w:pPr>
        <w:pStyle w:val="BodyText"/>
        <w:spacing w:before="0"/>
        <w:jc w:val="both"/>
        <w:rPr>
          <w:sz w:val="22"/>
          <w:szCs w:val="22"/>
        </w:rPr>
      </w:pPr>
    </w:p>
    <w:p w14:paraId="5AC31C02" w14:textId="0CB7B7E7" w:rsidR="00825F39" w:rsidRPr="001E721D" w:rsidRDefault="001E721D" w:rsidP="00825F39">
      <w:pPr>
        <w:pStyle w:val="BodyText"/>
        <w:spacing w:before="0"/>
        <w:jc w:val="both"/>
        <w:rPr>
          <w:sz w:val="24"/>
          <w:szCs w:val="24"/>
        </w:rPr>
      </w:pPr>
      <w:r w:rsidRPr="001E721D">
        <w:rPr>
          <w:sz w:val="24"/>
          <w:szCs w:val="24"/>
        </w:rPr>
        <w:t xml:space="preserve">A reference collection of real-world projects for student research. </w:t>
      </w:r>
    </w:p>
    <w:p w14:paraId="4D5954CD" w14:textId="77777777" w:rsidR="001E721D" w:rsidRDefault="001E721D" w:rsidP="00825F39">
      <w:pPr>
        <w:pStyle w:val="BodyText"/>
        <w:spacing w:before="0"/>
        <w:jc w:val="both"/>
        <w:rPr>
          <w:sz w:val="24"/>
          <w:szCs w:val="24"/>
        </w:rPr>
      </w:pPr>
    </w:p>
    <w:p w14:paraId="1A395172" w14:textId="47DB9113" w:rsidR="00C3111D" w:rsidRPr="001E721D" w:rsidRDefault="001E721D" w:rsidP="00825F39">
      <w:pPr>
        <w:pStyle w:val="BodyText"/>
        <w:spacing w:before="0"/>
        <w:jc w:val="both"/>
        <w:rPr>
          <w:sz w:val="24"/>
          <w:szCs w:val="24"/>
        </w:rPr>
      </w:pPr>
      <w:r w:rsidRPr="001E721D">
        <w:rPr>
          <w:sz w:val="24"/>
          <w:szCs w:val="24"/>
        </w:rPr>
        <w:t>Each entry gives the project name, core parameters, and a link to</w:t>
      </w:r>
      <w:r w:rsidR="00825F39" w:rsidRPr="001E721D">
        <w:rPr>
          <w:sz w:val="24"/>
          <w:szCs w:val="24"/>
        </w:rPr>
        <w:t xml:space="preserve"> </w:t>
      </w:r>
      <w:r w:rsidRPr="001E721D">
        <w:rPr>
          <w:sz w:val="24"/>
          <w:szCs w:val="24"/>
        </w:rPr>
        <w:t>find more detail.</w:t>
      </w:r>
    </w:p>
    <w:p w14:paraId="1FDAA1CD" w14:textId="77777777" w:rsidR="001E721D" w:rsidRPr="001E721D" w:rsidRDefault="001E721D" w:rsidP="001E721D">
      <w:pPr>
        <w:pStyle w:val="BodyText"/>
        <w:spacing w:before="0"/>
        <w:jc w:val="both"/>
        <w:rPr>
          <w:sz w:val="24"/>
          <w:szCs w:val="24"/>
        </w:rPr>
      </w:pPr>
      <w:r w:rsidRPr="001E721D">
        <w:rPr>
          <w:sz w:val="24"/>
          <w:szCs w:val="24"/>
        </w:rPr>
        <w:t xml:space="preserve">Several projects appear in more than one section (e.g., </w:t>
      </w:r>
      <w:proofErr w:type="spellStart"/>
      <w:r w:rsidRPr="001E721D">
        <w:rPr>
          <w:sz w:val="24"/>
          <w:szCs w:val="24"/>
        </w:rPr>
        <w:t>Vojens</w:t>
      </w:r>
      <w:proofErr w:type="spellEnd"/>
      <w:r w:rsidRPr="001E721D">
        <w:rPr>
          <w:sz w:val="24"/>
          <w:szCs w:val="24"/>
        </w:rPr>
        <w:t xml:space="preserve">, </w:t>
      </w:r>
      <w:proofErr w:type="spellStart"/>
      <w:r w:rsidRPr="001E721D">
        <w:rPr>
          <w:sz w:val="24"/>
          <w:szCs w:val="24"/>
        </w:rPr>
        <w:t>Braedstrup</w:t>
      </w:r>
      <w:proofErr w:type="spellEnd"/>
      <w:r w:rsidRPr="001E721D">
        <w:rPr>
          <w:sz w:val="24"/>
          <w:szCs w:val="24"/>
        </w:rPr>
        <w:t xml:space="preserve">, </w:t>
      </w:r>
      <w:proofErr w:type="spellStart"/>
      <w:r w:rsidRPr="001E721D">
        <w:rPr>
          <w:sz w:val="24"/>
          <w:szCs w:val="24"/>
        </w:rPr>
        <w:t>Varanto</w:t>
      </w:r>
      <w:proofErr w:type="spellEnd"/>
      <w:r w:rsidRPr="001E721D">
        <w:rPr>
          <w:sz w:val="24"/>
          <w:szCs w:val="24"/>
        </w:rPr>
        <w:t xml:space="preserve">) because real DH </w:t>
      </w:r>
      <w:proofErr w:type="spellStart"/>
      <w:r w:rsidRPr="001E721D">
        <w:rPr>
          <w:sz w:val="24"/>
          <w:szCs w:val="24"/>
        </w:rPr>
        <w:t>decarbonisation</w:t>
      </w:r>
      <w:proofErr w:type="spellEnd"/>
      <w:r w:rsidRPr="001E721D">
        <w:rPr>
          <w:sz w:val="24"/>
          <w:szCs w:val="24"/>
        </w:rPr>
        <w:t xml:space="preserve"> projects typically combine storage, renewables, and waste heat rather than using a single technology in isolation - worth highlighting when comparing case studies.</w:t>
      </w:r>
    </w:p>
    <w:p w14:paraId="535F4F7C" w14:textId="77777777" w:rsidR="001E721D" w:rsidRPr="00825F39" w:rsidRDefault="001E721D" w:rsidP="00825F39">
      <w:pPr>
        <w:pStyle w:val="BodyText"/>
        <w:spacing w:before="0"/>
        <w:rPr>
          <w:sz w:val="30"/>
        </w:rPr>
      </w:pPr>
    </w:p>
    <w:p w14:paraId="15C126D1" w14:textId="2C68F3B7" w:rsidR="00C3111D" w:rsidRPr="001E721D" w:rsidRDefault="001E721D" w:rsidP="009F3DA1">
      <w:pPr>
        <w:pStyle w:val="BodyText"/>
        <w:spacing w:before="0"/>
        <w:ind w:left="720"/>
        <w:jc w:val="both"/>
        <w:rPr>
          <w:b/>
          <w:bCs/>
          <w:sz w:val="28"/>
          <w:szCs w:val="28"/>
        </w:rPr>
      </w:pPr>
      <w:r w:rsidRPr="001E721D">
        <w:rPr>
          <w:b/>
          <w:bCs/>
          <w:sz w:val="28"/>
          <w:szCs w:val="28"/>
        </w:rPr>
        <w:t>Waste Heat Integration into District Heating</w:t>
      </w:r>
    </w:p>
    <w:p w14:paraId="2DFAEAEE" w14:textId="77777777" w:rsidR="00C3111D" w:rsidRPr="00825F39" w:rsidRDefault="00C3111D" w:rsidP="00825F39">
      <w:pPr>
        <w:pStyle w:val="BodyText"/>
        <w:spacing w:before="0"/>
        <w:rPr>
          <w:b/>
          <w:sz w:val="26"/>
        </w:rPr>
      </w:pPr>
    </w:p>
    <w:p w14:paraId="0E137F7C" w14:textId="1FDA156E" w:rsidR="00C3111D" w:rsidRPr="001E721D" w:rsidRDefault="001E721D" w:rsidP="001E721D">
      <w:pPr>
        <w:jc w:val="both"/>
        <w:rPr>
          <w:b/>
          <w:sz w:val="24"/>
          <w:szCs w:val="24"/>
        </w:rPr>
      </w:pPr>
      <w:r w:rsidRPr="001E721D">
        <w:rPr>
          <w:b/>
          <w:sz w:val="24"/>
          <w:szCs w:val="24"/>
        </w:rPr>
        <w:t xml:space="preserve">Meta (Facebook) Data Centre Surplus Heat </w:t>
      </w:r>
      <w:r w:rsidRPr="001E721D">
        <w:rPr>
          <w:sz w:val="24"/>
          <w:szCs w:val="24"/>
        </w:rPr>
        <w:t xml:space="preserve">- </w:t>
      </w:r>
      <w:r w:rsidRPr="001E721D">
        <w:rPr>
          <w:b/>
          <w:sz w:val="24"/>
          <w:szCs w:val="24"/>
        </w:rPr>
        <w:t>Odense, Denmark</w:t>
      </w:r>
    </w:p>
    <w:p w14:paraId="7D49D25C" w14:textId="1417FF79" w:rsidR="001E721D" w:rsidRDefault="001E721D" w:rsidP="001E721D">
      <w:pPr>
        <w:pStyle w:val="BodyText"/>
        <w:spacing w:before="0"/>
        <w:jc w:val="both"/>
        <w:rPr>
          <w:sz w:val="24"/>
          <w:szCs w:val="24"/>
        </w:rPr>
      </w:pPr>
      <w:r w:rsidRPr="001E721D">
        <w:rPr>
          <w:sz w:val="24"/>
          <w:szCs w:val="24"/>
        </w:rPr>
        <w:t xml:space="preserve">Denmark's largest heat-pump-based waste-heat recovery scheme: low-grade heat (-27 °C) from Meta's hyperscale </w:t>
      </w:r>
      <w:proofErr w:type="spellStart"/>
      <w:r w:rsidRPr="001E721D">
        <w:rPr>
          <w:sz w:val="24"/>
          <w:szCs w:val="24"/>
        </w:rPr>
        <w:t>Tietgenbyen</w:t>
      </w:r>
      <w:proofErr w:type="spellEnd"/>
      <w:r w:rsidRPr="001E721D">
        <w:rPr>
          <w:sz w:val="24"/>
          <w:szCs w:val="24"/>
        </w:rPr>
        <w:t xml:space="preserve"> data </w:t>
      </w:r>
      <w:proofErr w:type="spellStart"/>
      <w:r w:rsidRPr="001E721D">
        <w:rPr>
          <w:sz w:val="24"/>
          <w:szCs w:val="24"/>
        </w:rPr>
        <w:t>centre</w:t>
      </w:r>
      <w:proofErr w:type="spellEnd"/>
      <w:r w:rsidRPr="001E721D">
        <w:rPr>
          <w:sz w:val="24"/>
          <w:szCs w:val="24"/>
        </w:rPr>
        <w:t xml:space="preserve"> is boosted by large ammonia heat pumps to 70-75 °C DH supply temperature. Phase 1 (2020) delivered-24 MW/ -100,000-125,000 MWh/</w:t>
      </w:r>
      <w:proofErr w:type="spellStart"/>
      <w:r w:rsidRPr="001E721D">
        <w:rPr>
          <w:sz w:val="24"/>
          <w:szCs w:val="24"/>
        </w:rPr>
        <w:t>yr</w:t>
      </w:r>
      <w:proofErr w:type="spellEnd"/>
      <w:r w:rsidRPr="001E721D">
        <w:rPr>
          <w:sz w:val="24"/>
          <w:szCs w:val="24"/>
        </w:rPr>
        <w:t xml:space="preserve"> to - 7,000 homes; full build-out targets -45 MW and 215,000 MWh/</w:t>
      </w:r>
      <w:proofErr w:type="spellStart"/>
      <w:r w:rsidRPr="001E721D">
        <w:rPr>
          <w:sz w:val="24"/>
          <w:szCs w:val="24"/>
        </w:rPr>
        <w:t>yr</w:t>
      </w:r>
      <w:proofErr w:type="spellEnd"/>
      <w:r w:rsidRPr="001E721D">
        <w:rPr>
          <w:sz w:val="24"/>
          <w:szCs w:val="24"/>
        </w:rPr>
        <w:t xml:space="preserve">, covering over 12,000 homes. </w:t>
      </w:r>
    </w:p>
    <w:p w14:paraId="77B075BB" w14:textId="6E020ED1" w:rsidR="001E721D" w:rsidRDefault="009F3DA1" w:rsidP="001E721D">
      <w:pPr>
        <w:pStyle w:val="BodyText"/>
        <w:spacing w:before="0"/>
        <w:jc w:val="both"/>
        <w:rPr>
          <w:sz w:val="24"/>
          <w:szCs w:val="24"/>
        </w:rPr>
      </w:pPr>
      <w:hyperlink r:id="rId5" w:history="1">
        <w:r w:rsidR="001E721D" w:rsidRPr="008E23F7">
          <w:rPr>
            <w:rStyle w:val="Hyperlink"/>
            <w:sz w:val="24"/>
            <w:szCs w:val="24"/>
          </w:rPr>
          <w:t>https://www.ramboll.com/en-us/projects/energy/meta-surplus-heat-to-district-heating</w:t>
        </w:r>
      </w:hyperlink>
    </w:p>
    <w:p w14:paraId="26D62F8B" w14:textId="7D406355" w:rsidR="001E721D" w:rsidRDefault="001E721D" w:rsidP="001E721D">
      <w:pPr>
        <w:pStyle w:val="BodyText"/>
        <w:spacing w:before="0"/>
        <w:jc w:val="both"/>
        <w:rPr>
          <w:sz w:val="24"/>
          <w:szCs w:val="24"/>
        </w:rPr>
      </w:pPr>
      <w:r>
        <w:rPr>
          <w:sz w:val="24"/>
          <w:szCs w:val="24"/>
        </w:rPr>
        <w:t>and</w:t>
      </w:r>
    </w:p>
    <w:p w14:paraId="2A2FBFB2" w14:textId="19CCDBD3" w:rsidR="001E721D" w:rsidRDefault="009F3DA1" w:rsidP="001E721D">
      <w:pPr>
        <w:pStyle w:val="BodyText"/>
        <w:spacing w:before="0"/>
        <w:jc w:val="both"/>
        <w:rPr>
          <w:sz w:val="24"/>
          <w:szCs w:val="24"/>
        </w:rPr>
      </w:pPr>
      <w:hyperlink r:id="rId6" w:history="1">
        <w:r w:rsidR="001E721D" w:rsidRPr="008E23F7">
          <w:rPr>
            <w:rStyle w:val="Hyperlink"/>
            <w:sz w:val="24"/>
            <w:szCs w:val="24"/>
          </w:rPr>
          <w:t>https://stateofgreen.com/en/solutions/unprecedented-data-centre-surplus-heat-recovery-to-fuel-district-heat-network/</w:t>
        </w:r>
      </w:hyperlink>
    </w:p>
    <w:p w14:paraId="123749AF" w14:textId="77777777" w:rsidR="001E721D" w:rsidRDefault="001E721D" w:rsidP="001E721D">
      <w:pPr>
        <w:pStyle w:val="BodyText"/>
        <w:spacing w:before="0"/>
        <w:jc w:val="both"/>
        <w:rPr>
          <w:sz w:val="24"/>
          <w:szCs w:val="24"/>
        </w:rPr>
      </w:pPr>
    </w:p>
    <w:p w14:paraId="7ED180A6" w14:textId="5FC2F7F2" w:rsidR="00C3111D" w:rsidRPr="001E721D" w:rsidRDefault="001E721D" w:rsidP="001E721D">
      <w:pPr>
        <w:jc w:val="both"/>
        <w:rPr>
          <w:b/>
          <w:sz w:val="24"/>
          <w:szCs w:val="24"/>
        </w:rPr>
      </w:pPr>
      <w:proofErr w:type="spellStart"/>
      <w:r w:rsidRPr="001E721D">
        <w:rPr>
          <w:b/>
          <w:sz w:val="24"/>
          <w:szCs w:val="24"/>
        </w:rPr>
        <w:t>Envases</w:t>
      </w:r>
      <w:proofErr w:type="spellEnd"/>
      <w:r w:rsidRPr="001E721D">
        <w:rPr>
          <w:b/>
          <w:sz w:val="24"/>
          <w:szCs w:val="24"/>
        </w:rPr>
        <w:t xml:space="preserve"> Industrial Waste Heat </w:t>
      </w:r>
      <w:r w:rsidRPr="001E721D">
        <w:rPr>
          <w:sz w:val="24"/>
          <w:szCs w:val="24"/>
        </w:rPr>
        <w:t xml:space="preserve">- </w:t>
      </w:r>
      <w:r w:rsidRPr="001E721D">
        <w:rPr>
          <w:b/>
          <w:sz w:val="24"/>
          <w:szCs w:val="24"/>
        </w:rPr>
        <w:t>Odense, Denmark</w:t>
      </w:r>
    </w:p>
    <w:p w14:paraId="346FBFBA" w14:textId="77777777" w:rsidR="001E721D" w:rsidRDefault="001E721D" w:rsidP="001E721D">
      <w:pPr>
        <w:pStyle w:val="BodyText"/>
        <w:spacing w:before="0"/>
        <w:jc w:val="both"/>
        <w:rPr>
          <w:sz w:val="24"/>
          <w:szCs w:val="24"/>
        </w:rPr>
      </w:pPr>
      <w:r w:rsidRPr="001E721D">
        <w:rPr>
          <w:sz w:val="24"/>
          <w:szCs w:val="24"/>
        </w:rPr>
        <w:t>Follow-on project to the Meta case: surplus heat from industrial curing/drying ovens at a metal-can manufacturing plant (</w:t>
      </w:r>
      <w:proofErr w:type="spellStart"/>
      <w:r w:rsidRPr="001E721D">
        <w:rPr>
          <w:sz w:val="24"/>
          <w:szCs w:val="24"/>
        </w:rPr>
        <w:t>Envases</w:t>
      </w:r>
      <w:proofErr w:type="spellEnd"/>
      <w:r w:rsidRPr="001E721D">
        <w:rPr>
          <w:sz w:val="24"/>
          <w:szCs w:val="24"/>
        </w:rPr>
        <w:t xml:space="preserve">) is now captured and exported into </w:t>
      </w:r>
      <w:proofErr w:type="spellStart"/>
      <w:r w:rsidRPr="001E721D">
        <w:rPr>
          <w:sz w:val="24"/>
          <w:szCs w:val="24"/>
        </w:rPr>
        <w:t>Fjernvarme</w:t>
      </w:r>
      <w:proofErr w:type="spellEnd"/>
      <w:r w:rsidRPr="001E721D">
        <w:rPr>
          <w:sz w:val="24"/>
          <w:szCs w:val="24"/>
        </w:rPr>
        <w:t xml:space="preserve"> Fyn's DH network, illustrating replication of a data-</w:t>
      </w:r>
      <w:proofErr w:type="spellStart"/>
      <w:r w:rsidRPr="001E721D">
        <w:rPr>
          <w:sz w:val="24"/>
          <w:szCs w:val="24"/>
        </w:rPr>
        <w:t>centre</w:t>
      </w:r>
      <w:proofErr w:type="spellEnd"/>
      <w:r w:rsidRPr="001E721D">
        <w:rPr>
          <w:sz w:val="24"/>
          <w:szCs w:val="24"/>
        </w:rPr>
        <w:t xml:space="preserve"> heat-recovery business model to conventional industry.</w:t>
      </w:r>
    </w:p>
    <w:p w14:paraId="319C3421" w14:textId="132E1E95" w:rsidR="001E721D" w:rsidRDefault="009F3DA1" w:rsidP="001E721D">
      <w:pPr>
        <w:pStyle w:val="BodyText"/>
        <w:spacing w:before="0"/>
        <w:jc w:val="both"/>
        <w:rPr>
          <w:sz w:val="24"/>
          <w:szCs w:val="24"/>
        </w:rPr>
      </w:pPr>
      <w:hyperlink r:id="rId7" w:history="1">
        <w:r w:rsidR="001E721D" w:rsidRPr="008E23F7">
          <w:rPr>
            <w:rStyle w:val="Hyperlink"/>
            <w:sz w:val="24"/>
            <w:szCs w:val="24"/>
          </w:rPr>
          <w:t>https://dbdh.org/closing-the-loop-how-industrial-utility-symbiosis-in-odense-forges-a-blueprint-for-decarbinization/</w:t>
        </w:r>
      </w:hyperlink>
    </w:p>
    <w:p w14:paraId="01158D59" w14:textId="77777777" w:rsidR="001E721D" w:rsidRDefault="001E721D" w:rsidP="001E721D">
      <w:pPr>
        <w:pStyle w:val="BodyText"/>
        <w:spacing w:before="0"/>
        <w:jc w:val="both"/>
        <w:rPr>
          <w:sz w:val="24"/>
          <w:szCs w:val="24"/>
        </w:rPr>
      </w:pPr>
    </w:p>
    <w:p w14:paraId="4A7A67B6" w14:textId="663B25C1" w:rsidR="00C3111D" w:rsidRPr="001E721D" w:rsidRDefault="001E721D" w:rsidP="001E721D">
      <w:pPr>
        <w:jc w:val="both"/>
        <w:rPr>
          <w:b/>
          <w:sz w:val="24"/>
          <w:szCs w:val="24"/>
        </w:rPr>
      </w:pPr>
      <w:proofErr w:type="spellStart"/>
      <w:r w:rsidRPr="001E721D">
        <w:rPr>
          <w:b/>
          <w:sz w:val="24"/>
          <w:szCs w:val="24"/>
        </w:rPr>
        <w:t>Varanto</w:t>
      </w:r>
      <w:proofErr w:type="spellEnd"/>
      <w:r w:rsidRPr="001E721D">
        <w:rPr>
          <w:b/>
          <w:sz w:val="24"/>
          <w:szCs w:val="24"/>
        </w:rPr>
        <w:t xml:space="preserve"> Cavern Storage </w:t>
      </w:r>
      <w:r w:rsidRPr="001E721D">
        <w:rPr>
          <w:sz w:val="24"/>
          <w:szCs w:val="24"/>
        </w:rPr>
        <w:t xml:space="preserve">+ </w:t>
      </w:r>
      <w:r w:rsidRPr="001E721D">
        <w:rPr>
          <w:b/>
          <w:sz w:val="24"/>
          <w:szCs w:val="24"/>
        </w:rPr>
        <w:t xml:space="preserve">Waste-to-Energy Waste Heat </w:t>
      </w:r>
      <w:r w:rsidRPr="001E721D">
        <w:rPr>
          <w:sz w:val="24"/>
          <w:szCs w:val="24"/>
        </w:rPr>
        <w:t xml:space="preserve">- </w:t>
      </w:r>
      <w:r w:rsidRPr="001E721D">
        <w:rPr>
          <w:b/>
          <w:sz w:val="24"/>
          <w:szCs w:val="24"/>
        </w:rPr>
        <w:t>Vantaa, Finland</w:t>
      </w:r>
    </w:p>
    <w:p w14:paraId="36E6FA1B" w14:textId="77777777" w:rsidR="001E721D" w:rsidRDefault="001E721D" w:rsidP="001E721D">
      <w:pPr>
        <w:pStyle w:val="BodyText"/>
        <w:spacing w:before="0"/>
        <w:jc w:val="both"/>
        <w:rPr>
          <w:sz w:val="24"/>
          <w:szCs w:val="24"/>
        </w:rPr>
      </w:pPr>
      <w:r w:rsidRPr="001E721D">
        <w:rPr>
          <w:sz w:val="24"/>
          <w:szCs w:val="24"/>
        </w:rPr>
        <w:t xml:space="preserve">As well as being a TES case study (Section 1), </w:t>
      </w:r>
      <w:proofErr w:type="spellStart"/>
      <w:r w:rsidRPr="001E721D">
        <w:rPr>
          <w:sz w:val="24"/>
          <w:szCs w:val="24"/>
        </w:rPr>
        <w:t>Varanto</w:t>
      </w:r>
      <w:proofErr w:type="spellEnd"/>
      <w:r w:rsidRPr="001E721D">
        <w:rPr>
          <w:sz w:val="24"/>
          <w:szCs w:val="24"/>
        </w:rPr>
        <w:t xml:space="preserve"> is designed specifically to store surplus/waste heat from Vantaa's waste-to-energy incineration and low-price-hour electric boilers - a good cross-cutting example linking waste heat recovery with seasonal storage.</w:t>
      </w:r>
    </w:p>
    <w:p w14:paraId="193BF81A" w14:textId="32DB5AF9" w:rsidR="001E721D" w:rsidRDefault="009F3DA1" w:rsidP="001E721D">
      <w:pPr>
        <w:pStyle w:val="BodyText"/>
        <w:spacing w:before="0"/>
        <w:jc w:val="both"/>
        <w:rPr>
          <w:sz w:val="24"/>
          <w:szCs w:val="24"/>
        </w:rPr>
      </w:pPr>
      <w:hyperlink r:id="rId8" w:history="1">
        <w:r w:rsidR="001E721D" w:rsidRPr="008E23F7">
          <w:rPr>
            <w:rStyle w:val="Hyperlink"/>
            <w:sz w:val="24"/>
            <w:szCs w:val="24"/>
          </w:rPr>
          <w:t>https://www.vantaanenergia.fi/en/about-us/projects/varanto-the-cavern-thermal-energy-storage/</w:t>
        </w:r>
      </w:hyperlink>
    </w:p>
    <w:p w14:paraId="116E4A2D" w14:textId="77777777" w:rsidR="001E721D" w:rsidRDefault="001E721D" w:rsidP="001E721D">
      <w:pPr>
        <w:pStyle w:val="BodyText"/>
        <w:spacing w:before="0"/>
        <w:jc w:val="both"/>
        <w:rPr>
          <w:sz w:val="24"/>
          <w:szCs w:val="24"/>
        </w:rPr>
      </w:pPr>
    </w:p>
    <w:p w14:paraId="0A51F104" w14:textId="7EBD37FF" w:rsidR="00C3111D" w:rsidRPr="001E721D" w:rsidRDefault="001E721D" w:rsidP="001E721D">
      <w:pPr>
        <w:jc w:val="both"/>
        <w:rPr>
          <w:b/>
          <w:sz w:val="24"/>
          <w:szCs w:val="24"/>
        </w:rPr>
      </w:pPr>
      <w:r w:rsidRPr="001E721D">
        <w:rPr>
          <w:b/>
          <w:sz w:val="24"/>
          <w:szCs w:val="24"/>
        </w:rPr>
        <w:t xml:space="preserve">Stockholm Data Parks </w:t>
      </w:r>
      <w:r w:rsidRPr="001E721D">
        <w:rPr>
          <w:sz w:val="24"/>
          <w:szCs w:val="24"/>
        </w:rPr>
        <w:t xml:space="preserve">- </w:t>
      </w:r>
      <w:r w:rsidRPr="001E721D">
        <w:rPr>
          <w:b/>
          <w:sz w:val="24"/>
          <w:szCs w:val="24"/>
        </w:rPr>
        <w:t>Sweden</w:t>
      </w:r>
    </w:p>
    <w:p w14:paraId="530298D9" w14:textId="77777777" w:rsidR="001E721D" w:rsidRDefault="001E721D" w:rsidP="001E721D">
      <w:pPr>
        <w:pStyle w:val="BodyText"/>
        <w:spacing w:before="0"/>
        <w:jc w:val="both"/>
        <w:rPr>
          <w:sz w:val="24"/>
          <w:szCs w:val="24"/>
        </w:rPr>
      </w:pPr>
      <w:r w:rsidRPr="001E721D">
        <w:rPr>
          <w:sz w:val="24"/>
          <w:szCs w:val="24"/>
        </w:rPr>
        <w:t xml:space="preserve">A city-wide </w:t>
      </w:r>
      <w:proofErr w:type="spellStart"/>
      <w:r w:rsidRPr="001E721D">
        <w:rPr>
          <w:sz w:val="24"/>
          <w:szCs w:val="24"/>
        </w:rPr>
        <w:t>programme</w:t>
      </w:r>
      <w:proofErr w:type="spellEnd"/>
      <w:r w:rsidRPr="001E721D">
        <w:rPr>
          <w:sz w:val="24"/>
          <w:szCs w:val="24"/>
        </w:rPr>
        <w:t xml:space="preserve"> in which Stockholm </w:t>
      </w:r>
      <w:proofErr w:type="spellStart"/>
      <w:r w:rsidRPr="001E721D">
        <w:rPr>
          <w:sz w:val="24"/>
          <w:szCs w:val="24"/>
        </w:rPr>
        <w:t>Exergi</w:t>
      </w:r>
      <w:proofErr w:type="spellEnd"/>
      <w:r w:rsidRPr="001E721D">
        <w:rPr>
          <w:sz w:val="24"/>
          <w:szCs w:val="24"/>
        </w:rPr>
        <w:t xml:space="preserve"> pays data-</w:t>
      </w:r>
      <w:proofErr w:type="spellStart"/>
      <w:r w:rsidRPr="001E721D">
        <w:rPr>
          <w:sz w:val="24"/>
          <w:szCs w:val="24"/>
        </w:rPr>
        <w:t>centre</w:t>
      </w:r>
      <w:proofErr w:type="spellEnd"/>
      <w:r w:rsidRPr="001E721D">
        <w:rPr>
          <w:sz w:val="24"/>
          <w:szCs w:val="24"/>
        </w:rPr>
        <w:t xml:space="preserve"> tenants for their waste heat, integrating multiple facilities' surplus heat into the metropolitan DH grid; a useful example of a commercial/contractual model for waste-heat sourcing (vs. a single flagship project).</w:t>
      </w:r>
    </w:p>
    <w:p w14:paraId="3635F1E4" w14:textId="36C00C46" w:rsidR="001E721D" w:rsidRDefault="009F3DA1" w:rsidP="001E721D">
      <w:pPr>
        <w:pStyle w:val="BodyText"/>
        <w:spacing w:before="0"/>
        <w:jc w:val="both"/>
        <w:rPr>
          <w:sz w:val="24"/>
          <w:szCs w:val="24"/>
        </w:rPr>
      </w:pPr>
      <w:hyperlink r:id="rId9" w:history="1">
        <w:r w:rsidR="001E721D" w:rsidRPr="008E23F7">
          <w:rPr>
            <w:rStyle w:val="Hyperlink"/>
            <w:sz w:val="24"/>
            <w:szCs w:val="24"/>
          </w:rPr>
          <w:t>https://stockholmdataparks.com/</w:t>
        </w:r>
      </w:hyperlink>
    </w:p>
    <w:p w14:paraId="69544423" w14:textId="77777777" w:rsidR="001E721D" w:rsidRDefault="001E721D" w:rsidP="001E721D">
      <w:pPr>
        <w:pStyle w:val="BodyText"/>
        <w:spacing w:before="0"/>
        <w:jc w:val="both"/>
        <w:rPr>
          <w:sz w:val="24"/>
          <w:szCs w:val="24"/>
        </w:rPr>
      </w:pPr>
    </w:p>
    <w:p w14:paraId="6ECDE3F9" w14:textId="2AE9BB18" w:rsidR="00C3111D" w:rsidRPr="001E721D" w:rsidRDefault="001E721D" w:rsidP="001E721D">
      <w:pPr>
        <w:jc w:val="both"/>
        <w:rPr>
          <w:b/>
          <w:sz w:val="24"/>
          <w:szCs w:val="24"/>
        </w:rPr>
      </w:pPr>
      <w:r w:rsidRPr="001E721D">
        <w:rPr>
          <w:b/>
          <w:sz w:val="24"/>
          <w:szCs w:val="24"/>
        </w:rPr>
        <w:t xml:space="preserve">ArcelorMittal Steel Annealing Waste Heat </w:t>
      </w:r>
      <w:r w:rsidRPr="001E721D">
        <w:rPr>
          <w:sz w:val="24"/>
          <w:szCs w:val="24"/>
        </w:rPr>
        <w:t xml:space="preserve">- </w:t>
      </w:r>
      <w:r w:rsidRPr="001E721D">
        <w:rPr>
          <w:b/>
          <w:sz w:val="24"/>
          <w:szCs w:val="24"/>
        </w:rPr>
        <w:t>Saint-</w:t>
      </w:r>
      <w:proofErr w:type="spellStart"/>
      <w:r w:rsidRPr="001E721D">
        <w:rPr>
          <w:b/>
          <w:sz w:val="24"/>
          <w:szCs w:val="24"/>
        </w:rPr>
        <w:t>Chely</w:t>
      </w:r>
      <w:proofErr w:type="spellEnd"/>
      <w:r w:rsidRPr="001E721D">
        <w:rPr>
          <w:b/>
          <w:sz w:val="24"/>
          <w:szCs w:val="24"/>
        </w:rPr>
        <w:t>-</w:t>
      </w:r>
      <w:proofErr w:type="spellStart"/>
      <w:r w:rsidRPr="001E721D">
        <w:rPr>
          <w:b/>
          <w:sz w:val="24"/>
          <w:szCs w:val="24"/>
        </w:rPr>
        <w:t>d'Apcher</w:t>
      </w:r>
      <w:proofErr w:type="spellEnd"/>
      <w:r w:rsidRPr="001E721D">
        <w:rPr>
          <w:b/>
          <w:sz w:val="24"/>
          <w:szCs w:val="24"/>
        </w:rPr>
        <w:t>, France</w:t>
      </w:r>
    </w:p>
    <w:p w14:paraId="444A81C4" w14:textId="77777777" w:rsidR="001E721D" w:rsidRDefault="001E721D" w:rsidP="001E721D">
      <w:pPr>
        <w:pStyle w:val="BodyText"/>
        <w:spacing w:before="0"/>
        <w:jc w:val="both"/>
        <w:rPr>
          <w:sz w:val="24"/>
          <w:szCs w:val="24"/>
        </w:rPr>
      </w:pPr>
      <w:r w:rsidRPr="001E721D">
        <w:rPr>
          <w:sz w:val="24"/>
          <w:szCs w:val="24"/>
        </w:rPr>
        <w:t xml:space="preserve">Recovers heat at -1,000 °C lost from a steel annealing oven and feeds it into both the municipal DH network and the plant's own process/space heating; project delivered by </w:t>
      </w:r>
      <w:proofErr w:type="spellStart"/>
      <w:r w:rsidRPr="001E721D">
        <w:rPr>
          <w:sz w:val="24"/>
          <w:szCs w:val="24"/>
        </w:rPr>
        <w:t>Kyotherm</w:t>
      </w:r>
      <w:proofErr w:type="spellEnd"/>
      <w:r w:rsidRPr="001E721D">
        <w:rPr>
          <w:sz w:val="24"/>
          <w:szCs w:val="24"/>
        </w:rPr>
        <w:t xml:space="preserve"> with Schneider Electric, saving -4,000 t CO</w:t>
      </w:r>
      <w:r w:rsidRPr="001E721D">
        <w:rPr>
          <w:position w:val="-2"/>
          <w:sz w:val="24"/>
          <w:szCs w:val="24"/>
        </w:rPr>
        <w:t>2</w:t>
      </w:r>
      <w:r w:rsidRPr="001E721D">
        <w:rPr>
          <w:sz w:val="24"/>
          <w:szCs w:val="24"/>
        </w:rPr>
        <w:t xml:space="preserve">/yr. </w:t>
      </w:r>
    </w:p>
    <w:p w14:paraId="1F0CF959" w14:textId="02DCAF7F" w:rsidR="001E721D" w:rsidRDefault="009F3DA1" w:rsidP="001E721D">
      <w:pPr>
        <w:pStyle w:val="BodyText"/>
        <w:spacing w:before="0"/>
        <w:jc w:val="both"/>
        <w:rPr>
          <w:sz w:val="24"/>
          <w:szCs w:val="24"/>
        </w:rPr>
      </w:pPr>
      <w:hyperlink r:id="rId10" w:history="1">
        <w:r w:rsidR="001E721D" w:rsidRPr="008E23F7">
          <w:rPr>
            <w:rStyle w:val="Hyperlink"/>
            <w:sz w:val="24"/>
            <w:szCs w:val="24"/>
          </w:rPr>
          <w:t>https://www.renewablethermal.org/wp-content/uploads/2022/03/Press-release-Kyotherm-Waste-Heat-project.pdf</w:t>
        </w:r>
      </w:hyperlink>
      <w:r w:rsidR="001E721D">
        <w:rPr>
          <w:sz w:val="24"/>
          <w:szCs w:val="24"/>
        </w:rPr>
        <w:t xml:space="preserve"> </w:t>
      </w:r>
    </w:p>
    <w:p w14:paraId="51C4ED8E" w14:textId="77777777" w:rsidR="00C3111D" w:rsidRPr="001E721D" w:rsidRDefault="00C3111D" w:rsidP="001E721D">
      <w:pPr>
        <w:pStyle w:val="BodyText"/>
        <w:spacing w:before="0"/>
        <w:jc w:val="both"/>
        <w:rPr>
          <w:sz w:val="24"/>
          <w:szCs w:val="24"/>
        </w:rPr>
      </w:pPr>
    </w:p>
    <w:p w14:paraId="0ADA3B54" w14:textId="77777777" w:rsidR="00C3111D" w:rsidRPr="001E721D" w:rsidRDefault="001E721D" w:rsidP="001E721D">
      <w:pPr>
        <w:jc w:val="both"/>
        <w:rPr>
          <w:b/>
          <w:sz w:val="24"/>
          <w:szCs w:val="24"/>
        </w:rPr>
      </w:pPr>
      <w:r w:rsidRPr="001E721D">
        <w:rPr>
          <w:b/>
          <w:sz w:val="24"/>
          <w:szCs w:val="24"/>
        </w:rPr>
        <w:t xml:space="preserve">LUMI Supercomputer Waste Heat </w:t>
      </w:r>
      <w:r w:rsidRPr="001E721D">
        <w:rPr>
          <w:sz w:val="24"/>
          <w:szCs w:val="24"/>
        </w:rPr>
        <w:t xml:space="preserve">- </w:t>
      </w:r>
      <w:proofErr w:type="spellStart"/>
      <w:r w:rsidRPr="001E721D">
        <w:rPr>
          <w:b/>
          <w:sz w:val="24"/>
          <w:szCs w:val="24"/>
        </w:rPr>
        <w:t>Kajaani</w:t>
      </w:r>
      <w:proofErr w:type="spellEnd"/>
      <w:r w:rsidRPr="001E721D">
        <w:rPr>
          <w:b/>
          <w:sz w:val="24"/>
          <w:szCs w:val="24"/>
        </w:rPr>
        <w:t>, Finland</w:t>
      </w:r>
    </w:p>
    <w:p w14:paraId="2272EC79" w14:textId="77777777" w:rsidR="001E721D" w:rsidRDefault="001E721D" w:rsidP="001E721D">
      <w:pPr>
        <w:pStyle w:val="BodyText"/>
        <w:spacing w:before="0"/>
        <w:jc w:val="both"/>
        <w:rPr>
          <w:sz w:val="24"/>
          <w:szCs w:val="24"/>
        </w:rPr>
      </w:pPr>
      <w:r w:rsidRPr="001E721D">
        <w:rPr>
          <w:sz w:val="24"/>
          <w:szCs w:val="24"/>
        </w:rPr>
        <w:t>Waste heat from the LUMI pre-</w:t>
      </w:r>
      <w:proofErr w:type="spellStart"/>
      <w:r w:rsidRPr="001E721D">
        <w:rPr>
          <w:sz w:val="24"/>
          <w:szCs w:val="24"/>
        </w:rPr>
        <w:t>exascale</w:t>
      </w:r>
      <w:proofErr w:type="spellEnd"/>
      <w:r w:rsidRPr="001E721D">
        <w:rPr>
          <w:sz w:val="24"/>
          <w:szCs w:val="24"/>
        </w:rPr>
        <w:t xml:space="preserve"> supercomputer (hosted by CSC - IT Center for Science) is recovered and fed into the local district heating network, an example of waste heat recovery from HPC/data infrastructure outside a major metropolitan area. </w:t>
      </w:r>
    </w:p>
    <w:p w14:paraId="059EF060" w14:textId="77777777" w:rsidR="001E721D" w:rsidRDefault="001E721D" w:rsidP="001E721D">
      <w:pPr>
        <w:pStyle w:val="BodyText"/>
        <w:spacing w:before="0"/>
        <w:jc w:val="both"/>
        <w:rPr>
          <w:sz w:val="24"/>
          <w:szCs w:val="24"/>
        </w:rPr>
      </w:pPr>
    </w:p>
    <w:p w14:paraId="46A6A629" w14:textId="1CA51F39" w:rsidR="001E721D" w:rsidRPr="001E721D" w:rsidRDefault="009F3DA1" w:rsidP="001E721D">
      <w:pPr>
        <w:pStyle w:val="BodyText"/>
        <w:spacing w:before="0"/>
        <w:jc w:val="both"/>
        <w:rPr>
          <w:sz w:val="24"/>
          <w:szCs w:val="24"/>
        </w:rPr>
      </w:pPr>
      <w:hyperlink r:id="rId11" w:history="1">
        <w:r w:rsidR="001E721D" w:rsidRPr="001E721D">
          <w:rPr>
            <w:rStyle w:val="Hyperlink"/>
            <w:iCs/>
            <w:sz w:val="24"/>
            <w:szCs w:val="24"/>
          </w:rPr>
          <w:t>https://www.datacenterdynamics.com/en/news/lumi-supercomputer-use-district-heating-cooling/</w:t>
        </w:r>
      </w:hyperlink>
    </w:p>
    <w:sectPr w:rsidR="001E721D" w:rsidRPr="001E721D">
      <w:pgSz w:w="12240" w:h="15840"/>
      <w:pgMar w:top="460" w:right="1300" w:bottom="280" w:left="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750FCC"/>
    <w:multiLevelType w:val="hybridMultilevel"/>
    <w:tmpl w:val="95AA339C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BB0FD8"/>
    <w:multiLevelType w:val="hybridMultilevel"/>
    <w:tmpl w:val="0AF0ED7C"/>
    <w:lvl w:ilvl="0" w:tplc="74185E6E">
      <w:start w:val="1"/>
      <w:numFmt w:val="decimal"/>
      <w:lvlText w:val="%1."/>
      <w:lvlJc w:val="left"/>
      <w:pPr>
        <w:ind w:left="363" w:hanging="259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9"/>
        <w:szCs w:val="29"/>
      </w:rPr>
    </w:lvl>
    <w:lvl w:ilvl="1" w:tplc="3FEE09E6">
      <w:numFmt w:val="bullet"/>
      <w:lvlText w:val="•"/>
      <w:lvlJc w:val="left"/>
      <w:pPr>
        <w:ind w:left="723" w:hanging="392"/>
      </w:pPr>
      <w:rPr>
        <w:rFonts w:ascii="Times New Roman" w:eastAsia="Times New Roman" w:hAnsi="Times New Roman" w:cs="Times New Roman" w:hint="default"/>
        <w:w w:val="105"/>
        <w:sz w:val="27"/>
        <w:szCs w:val="27"/>
      </w:rPr>
    </w:lvl>
    <w:lvl w:ilvl="2" w:tplc="F6525C0C">
      <w:numFmt w:val="bullet"/>
      <w:lvlText w:val="•"/>
      <w:lvlJc w:val="left"/>
      <w:pPr>
        <w:ind w:left="1788" w:hanging="392"/>
      </w:pPr>
      <w:rPr>
        <w:rFonts w:hint="default"/>
      </w:rPr>
    </w:lvl>
    <w:lvl w:ilvl="3" w:tplc="C74C4404">
      <w:numFmt w:val="bullet"/>
      <w:lvlText w:val="•"/>
      <w:lvlJc w:val="left"/>
      <w:pPr>
        <w:ind w:left="2857" w:hanging="392"/>
      </w:pPr>
      <w:rPr>
        <w:rFonts w:hint="default"/>
      </w:rPr>
    </w:lvl>
    <w:lvl w:ilvl="4" w:tplc="B76C38E0">
      <w:numFmt w:val="bullet"/>
      <w:lvlText w:val="•"/>
      <w:lvlJc w:val="left"/>
      <w:pPr>
        <w:ind w:left="3926" w:hanging="392"/>
      </w:pPr>
      <w:rPr>
        <w:rFonts w:hint="default"/>
      </w:rPr>
    </w:lvl>
    <w:lvl w:ilvl="5" w:tplc="6B4831EE">
      <w:numFmt w:val="bullet"/>
      <w:lvlText w:val="•"/>
      <w:lvlJc w:val="left"/>
      <w:pPr>
        <w:ind w:left="4995" w:hanging="392"/>
      </w:pPr>
      <w:rPr>
        <w:rFonts w:hint="default"/>
      </w:rPr>
    </w:lvl>
    <w:lvl w:ilvl="6" w:tplc="CDD27662">
      <w:numFmt w:val="bullet"/>
      <w:lvlText w:val="•"/>
      <w:lvlJc w:val="left"/>
      <w:pPr>
        <w:ind w:left="6064" w:hanging="392"/>
      </w:pPr>
      <w:rPr>
        <w:rFonts w:hint="default"/>
      </w:rPr>
    </w:lvl>
    <w:lvl w:ilvl="7" w:tplc="0CAC968C">
      <w:numFmt w:val="bullet"/>
      <w:lvlText w:val="•"/>
      <w:lvlJc w:val="left"/>
      <w:pPr>
        <w:ind w:left="7133" w:hanging="392"/>
      </w:pPr>
      <w:rPr>
        <w:rFonts w:hint="default"/>
      </w:rPr>
    </w:lvl>
    <w:lvl w:ilvl="8" w:tplc="F5BE1212">
      <w:numFmt w:val="bullet"/>
      <w:lvlText w:val="•"/>
      <w:lvlJc w:val="left"/>
      <w:pPr>
        <w:ind w:left="8202" w:hanging="392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111D"/>
    <w:rsid w:val="0015400B"/>
    <w:rsid w:val="001E721D"/>
    <w:rsid w:val="006E5D14"/>
    <w:rsid w:val="00825F39"/>
    <w:rsid w:val="009F3DA1"/>
    <w:rsid w:val="009F7006"/>
    <w:rsid w:val="00C31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6BB026"/>
  <w15:docId w15:val="{F48A6F07-98F0-45D7-A66D-314BD1945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178"/>
      <w:ind w:left="363" w:hanging="280"/>
      <w:outlineLvl w:val="0"/>
    </w:pPr>
    <w:rPr>
      <w:b/>
      <w:bCs/>
      <w:sz w:val="29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71"/>
    </w:pPr>
    <w:rPr>
      <w:sz w:val="27"/>
      <w:szCs w:val="27"/>
    </w:rPr>
  </w:style>
  <w:style w:type="paragraph" w:styleId="ListParagraph">
    <w:name w:val="List Paragraph"/>
    <w:basedOn w:val="Normal"/>
    <w:uiPriority w:val="1"/>
    <w:qFormat/>
    <w:pPr>
      <w:spacing w:before="178"/>
      <w:ind w:left="363" w:hanging="398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825F3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25F3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vantaanenergia.fi/en/about-us/projects/varanto-the-cavern-thermal-energy-storage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dbdh.org/closing-the-loop-how-industrial-utility-symbiosis-in-odense-forges-a-blueprint-for-decarbinization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hyperlink" Target="https://stateofgreen.com/en/solutions/unprecedented-data-centre-surplus-heat-recovery-to-fuel-district-heat-network/" TargetMode="External"/><Relationship Id="rId11" Type="http://schemas.openxmlformats.org/officeDocument/2006/relationships/hyperlink" Target="https://www.datacenterdynamics.com/en/news/lumi-supercomputer-use-district-heating-cooling/" TargetMode="External"/><Relationship Id="rId5" Type="http://schemas.openxmlformats.org/officeDocument/2006/relationships/hyperlink" Target="https://www.ramboll.com/en-us/projects/energy/meta-surplus-heat-to-district-heating" TargetMode="External"/><Relationship Id="rId15" Type="http://schemas.openxmlformats.org/officeDocument/2006/relationships/customXml" Target="../customXml/item2.xml"/><Relationship Id="rId10" Type="http://schemas.openxmlformats.org/officeDocument/2006/relationships/hyperlink" Target="https://www.renewablethermal.org/wp-content/uploads/2022/03/Press-release-Kyotherm-Waste-Heat-project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tockholmdataparks.com/" TargetMode="External"/><Relationship Id="rId14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2253C9AEBC71C47A227A4829C21DF97" ma:contentTypeVersion="12" ma:contentTypeDescription="Create a new document." ma:contentTypeScope="" ma:versionID="948da17e831756da0e3d47feb86f7e78">
  <xsd:schema xmlns:xsd="http://www.w3.org/2001/XMLSchema" xmlns:xs="http://www.w3.org/2001/XMLSchema" xmlns:p="http://schemas.microsoft.com/office/2006/metadata/properties" xmlns:ns2="6c6dc0c2-662f-483e-a2ac-c4906ac02010" xmlns:ns3="02ef16f0-a918-4a7c-ac07-b4517a8518d9" targetNamespace="http://schemas.microsoft.com/office/2006/metadata/properties" ma:root="true" ma:fieldsID="b566baaa8ac705476c140648596ac4ba" ns2:_="" ns3:_="">
    <xsd:import namespace="6c6dc0c2-662f-483e-a2ac-c4906ac02010"/>
    <xsd:import namespace="02ef16f0-a918-4a7c-ac07-b4517a8518d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6dc0c2-662f-483e-a2ac-c4906ac020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130c09f6-3d71-40eb-857e-9c2f3277be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ef16f0-a918-4a7c-ac07-b4517a8518d9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1720744f-9884-408f-a7c8-a5d3396591a8}" ma:internalName="TaxCatchAll" ma:showField="CatchAllData" ma:web="02ef16f0-a918-4a7c-ac07-b4517a8518d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c6dc0c2-662f-483e-a2ac-c4906ac02010">
      <Terms xmlns="http://schemas.microsoft.com/office/infopath/2007/PartnerControls"/>
    </lcf76f155ced4ddcb4097134ff3c332f>
    <TaxCatchAll xmlns="02ef16f0-a918-4a7c-ac07-b4517a8518d9" xsi:nil="true"/>
  </documentManagement>
</p:properties>
</file>

<file path=customXml/itemProps1.xml><?xml version="1.0" encoding="utf-8"?>
<ds:datastoreItem xmlns:ds="http://schemas.openxmlformats.org/officeDocument/2006/customXml" ds:itemID="{3D7A380C-1769-4405-8E5F-1D94F0C16FC7}"/>
</file>

<file path=customXml/itemProps2.xml><?xml version="1.0" encoding="utf-8"?>
<ds:datastoreItem xmlns:ds="http://schemas.openxmlformats.org/officeDocument/2006/customXml" ds:itemID="{F073A8CE-4CD0-47E2-88B4-1369B8547C60}"/>
</file>

<file path=customXml/itemProps3.xml><?xml version="1.0" encoding="utf-8"?>
<ds:datastoreItem xmlns:ds="http://schemas.openxmlformats.org/officeDocument/2006/customXml" ds:itemID="{415137D3-3EDE-473B-B790-0FFD1353516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2515</Words>
  <Characters>1435</Characters>
  <Application>Microsoft Office Word</Application>
  <DocSecurity>0</DocSecurity>
  <Lines>11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DH_Case_Studies_Database.md</vt:lpstr>
    </vt:vector>
  </TitlesOfParts>
  <Company/>
  <LinksUpToDate>false</LinksUpToDate>
  <CharactersWithSpaces>3943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DH_Case_Studies_Database.md</dc:title>
  <dc:creator>Tatjana Tambovceva</dc:creator>
  <cp:lastModifiedBy>Tatjana Tambovceva</cp:lastModifiedBy>
  <cp:revision>3</cp:revision>
  <dcterms:created xsi:type="dcterms:W3CDTF">2026-07-05T18:27:00Z</dcterms:created>
  <dcterms:modified xsi:type="dcterms:W3CDTF">2026-07-05T18:27:00Z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2026-07-03T00:00:00Z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2026-07-03T00:00:00Z</vt:filetime>
  </property>
  <property fmtid="{D5CDD505-2E9C-101B-9397-08002B2CF9AE}" pid="5" name="ContentTypeId">
    <vt:lpwstr>0x01010002253C9AEBC71C47A227A4829C21DF97</vt:lpwstr>
  </property>
</Properties>
</file>