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418F5D" w14:textId="221FA82F" w:rsidR="002F7F03" w:rsidRPr="00BC3281" w:rsidRDefault="00031397" w:rsidP="00031397">
      <w:pPr>
        <w:jc w:val="center"/>
        <w:rPr>
          <w:b/>
          <w:bCs/>
          <w:color w:val="215E99" w:themeColor="text2" w:themeTint="BF"/>
          <w:sz w:val="28"/>
          <w:szCs w:val="28"/>
          <w:lang w:val="en-GB"/>
        </w:rPr>
      </w:pPr>
      <w:r w:rsidRPr="00BC3281">
        <w:rPr>
          <w:b/>
          <w:bCs/>
          <w:color w:val="215E99" w:themeColor="text2" w:themeTint="BF"/>
          <w:sz w:val="28"/>
          <w:szCs w:val="28"/>
          <w:lang w:val="en-GB"/>
        </w:rPr>
        <w:t>Case Study (Salaspils)</w:t>
      </w:r>
    </w:p>
    <w:p w14:paraId="641F6177" w14:textId="77777777" w:rsidR="00031397" w:rsidRPr="00BC3281" w:rsidRDefault="00031397">
      <w:pPr>
        <w:rPr>
          <w:lang w:val="en-GB"/>
        </w:rPr>
      </w:pPr>
    </w:p>
    <w:p w14:paraId="6CE45139" w14:textId="77777777" w:rsidR="00031397" w:rsidRPr="00BC3281" w:rsidRDefault="00031397" w:rsidP="00031397">
      <w:pPr>
        <w:rPr>
          <w:b/>
          <w:bCs/>
          <w:lang w:val="en-GB"/>
        </w:rPr>
      </w:pPr>
      <w:r w:rsidRPr="00BC3281">
        <w:rPr>
          <w:b/>
          <w:bCs/>
          <w:lang w:val="en-GB"/>
        </w:rPr>
        <w:t>1. Thermal energy storage in district heating</w:t>
      </w:r>
    </w:p>
    <w:p w14:paraId="4833CA17" w14:textId="7A37F93B" w:rsidR="0006200B" w:rsidRPr="00BC3281" w:rsidRDefault="0006200B" w:rsidP="00031397">
      <w:pPr>
        <w:jc w:val="both"/>
        <w:rPr>
          <w:lang w:val="en-GB"/>
        </w:rPr>
      </w:pPr>
      <w:r w:rsidRPr="00BC3281">
        <w:rPr>
          <w:lang w:val="en-GB"/>
        </w:rPr>
        <w:t>8000 m³ thermal energy storage tank in Salaspils district heating system</w:t>
      </w:r>
    </w:p>
    <w:p w14:paraId="56757F9C" w14:textId="77777777" w:rsidR="0006200B" w:rsidRPr="00BC3281" w:rsidRDefault="0006200B" w:rsidP="0006200B">
      <w:pPr>
        <w:jc w:val="both"/>
        <w:rPr>
          <w:b/>
          <w:bCs/>
          <w:lang w:val="en-GB"/>
        </w:rPr>
      </w:pPr>
      <w:r w:rsidRPr="00BC3281">
        <w:rPr>
          <w:b/>
          <w:bCs/>
          <w:lang w:val="en-GB"/>
        </w:rPr>
        <w:t>Basic parameters</w:t>
      </w:r>
      <w:r w:rsidR="00031397" w:rsidRPr="00BC3281">
        <w:rPr>
          <w:b/>
          <w:bCs/>
          <w:lang w:val="en-GB"/>
        </w:rPr>
        <w:t>:</w:t>
      </w:r>
    </w:p>
    <w:p w14:paraId="3A7EA19F" w14:textId="74AD6573" w:rsidR="0006200B" w:rsidRPr="00BC3281" w:rsidRDefault="0006200B" w:rsidP="0006200B">
      <w:pPr>
        <w:jc w:val="both"/>
        <w:rPr>
          <w:lang w:val="en-GB"/>
        </w:rPr>
      </w:pPr>
      <w:r w:rsidRPr="00BC3281">
        <w:rPr>
          <w:lang w:val="en-GB"/>
        </w:rPr>
        <w:t>In 2019, SIA “Salaspils Siltums” implemented a project that included the construction of an 8,000 m³ thermal energy storage tank, a solar collector field, and a 3 MW wood chip boiler house. The storage tank is part of a larger RES integration system that allows the storage of heat generated by solar collectors during off-peak hours and its use later when consumers need heat.</w:t>
      </w:r>
    </w:p>
    <w:p w14:paraId="00ADFAA1" w14:textId="270B370A" w:rsidR="0006200B" w:rsidRPr="00BC3281" w:rsidRDefault="0006200B" w:rsidP="0006200B">
      <w:pPr>
        <w:jc w:val="both"/>
        <w:rPr>
          <w:lang w:val="en-GB"/>
        </w:rPr>
      </w:pPr>
      <w:r w:rsidRPr="00BC3281">
        <w:rPr>
          <w:lang w:val="en-GB"/>
        </w:rPr>
        <w:t>The main function of the storage tank is to store heat and balance the parameters of the district heating system. In the case of Salaspils, it is an approximately 28 m high structure in which the heat generated by solar collectors can be stored for several days, thus increasing the efficiency of solar collectors.</w:t>
      </w:r>
    </w:p>
    <w:p w14:paraId="03C1BCFA" w14:textId="3F7CB0E2" w:rsidR="0006200B" w:rsidRPr="00BC3281" w:rsidRDefault="0006200B" w:rsidP="0006200B">
      <w:pPr>
        <w:jc w:val="both"/>
        <w:rPr>
          <w:lang w:val="en-GB"/>
        </w:rPr>
      </w:pPr>
      <w:r w:rsidRPr="00BC3281">
        <w:rPr>
          <w:b/>
          <w:bCs/>
          <w:lang w:val="en-GB"/>
        </w:rPr>
        <w:t>Sources</w:t>
      </w:r>
      <w:r w:rsidR="00031397" w:rsidRPr="00BC3281">
        <w:rPr>
          <w:b/>
          <w:bCs/>
          <w:lang w:val="en-GB"/>
        </w:rPr>
        <w:t>:</w:t>
      </w:r>
      <w:r w:rsidR="00031397" w:rsidRPr="00BC3281">
        <w:rPr>
          <w:lang w:val="en-GB"/>
        </w:rPr>
        <w:t xml:space="preserve"> </w:t>
      </w:r>
      <w:r w:rsidRPr="00BC3281">
        <w:rPr>
          <w:lang w:val="en-GB"/>
        </w:rPr>
        <w:t>SIA “Salaspils Siltums” material “Accumulation tank in district heating” and description of the EU funds project on the transition of the heat source to RES.</w:t>
      </w:r>
    </w:p>
    <w:p w14:paraId="11D0270A" w14:textId="0C932366" w:rsidR="00031397" w:rsidRPr="00BC3281" w:rsidRDefault="00BC3281" w:rsidP="0006200B">
      <w:pPr>
        <w:jc w:val="both"/>
        <w:rPr>
          <w:lang w:val="en-GB"/>
        </w:rPr>
      </w:pPr>
      <w:hyperlink r:id="rId4" w:history="1">
        <w:r w:rsidR="00031397" w:rsidRPr="00BC3281">
          <w:rPr>
            <w:rStyle w:val="Hyperlink"/>
            <w:lang w:val="en-GB"/>
          </w:rPr>
          <w:t>https://salaspilssiltums.lv/akum</w:t>
        </w:r>
        <w:r w:rsidR="00031397" w:rsidRPr="00BC3281">
          <w:rPr>
            <w:rStyle w:val="Hyperlink"/>
            <w:lang w:val="en-GB"/>
          </w:rPr>
          <w:t>u</w:t>
        </w:r>
        <w:r w:rsidR="00031397" w:rsidRPr="00BC3281">
          <w:rPr>
            <w:rStyle w:val="Hyperlink"/>
            <w:lang w:val="en-GB"/>
          </w:rPr>
          <w:t>lacijas-tvertne-centralizetaja-siltumapgade/</w:t>
        </w:r>
      </w:hyperlink>
      <w:r w:rsidR="00031397" w:rsidRPr="00BC3281">
        <w:rPr>
          <w:lang w:val="en-GB"/>
        </w:rPr>
        <w:t xml:space="preserve"> </w:t>
      </w:r>
    </w:p>
    <w:p w14:paraId="5983527E" w14:textId="77777777" w:rsidR="0006200B" w:rsidRPr="00BC3281" w:rsidRDefault="0006200B" w:rsidP="00031397">
      <w:pPr>
        <w:rPr>
          <w:b/>
          <w:bCs/>
          <w:lang w:val="en-GB"/>
        </w:rPr>
      </w:pPr>
    </w:p>
    <w:p w14:paraId="55819A0D" w14:textId="724844C6" w:rsidR="00031397" w:rsidRPr="00BC3281" w:rsidRDefault="00031397" w:rsidP="00031397">
      <w:pPr>
        <w:rPr>
          <w:b/>
          <w:bCs/>
          <w:lang w:val="en-GB"/>
        </w:rPr>
      </w:pPr>
      <w:r w:rsidRPr="00BC3281">
        <w:rPr>
          <w:b/>
          <w:bCs/>
          <w:lang w:val="en-GB"/>
        </w:rPr>
        <w:t>2. Renewable integration into district heating</w:t>
      </w:r>
    </w:p>
    <w:p w14:paraId="6C78C897" w14:textId="77777777" w:rsidR="0006200B" w:rsidRPr="00BC3281" w:rsidRDefault="0006200B" w:rsidP="00031397">
      <w:pPr>
        <w:jc w:val="both"/>
        <w:rPr>
          <w:lang w:val="en-GB"/>
        </w:rPr>
      </w:pPr>
      <w:r w:rsidRPr="00BC3281">
        <w:rPr>
          <w:lang w:val="en-GB"/>
        </w:rPr>
        <w:t>Solar collector field in Salaspils district heating system</w:t>
      </w:r>
    </w:p>
    <w:p w14:paraId="0B2C583D" w14:textId="77777777" w:rsidR="0006200B" w:rsidRPr="00BC3281" w:rsidRDefault="0006200B" w:rsidP="0006200B">
      <w:pPr>
        <w:jc w:val="both"/>
        <w:rPr>
          <w:b/>
          <w:bCs/>
          <w:lang w:val="en-GB"/>
        </w:rPr>
      </w:pPr>
      <w:r w:rsidRPr="00BC3281">
        <w:rPr>
          <w:b/>
          <w:bCs/>
          <w:lang w:val="en-GB"/>
        </w:rPr>
        <w:t>Basic parameters:</w:t>
      </w:r>
    </w:p>
    <w:p w14:paraId="351B6BD5" w14:textId="3E3D7C35" w:rsidR="0006200B" w:rsidRPr="00BC3281" w:rsidRDefault="0006200B" w:rsidP="0006200B">
      <w:pPr>
        <w:jc w:val="both"/>
        <w:rPr>
          <w:lang w:val="en-GB"/>
        </w:rPr>
      </w:pPr>
      <w:r w:rsidRPr="00BC3281">
        <w:rPr>
          <w:lang w:val="en-GB"/>
        </w:rPr>
        <w:t>The Salaspils solar heat project is one of the best-known examples of RES integration in district heating in the Baltics. The project installed 1,720 solar collectors on an area of</w:t>
      </w:r>
      <w:r w:rsidRPr="00BC3281">
        <w:rPr>
          <w:lang w:val="en-GB"/>
        </w:rPr>
        <w:t xml:space="preserve"> </w:t>
      </w:r>
      <w:r w:rsidRPr="00BC3281">
        <w:rPr>
          <w:lang w:val="en-GB"/>
        </w:rPr>
        <w:t>6.5 ha, built an 8,000 m³ storage tank and a 3 MW wood chip boiler house. The project’s goal was to increase the share of renewable energy resources in heat supply and ensure a significant share of summer heat consumption with solar energy.</w:t>
      </w:r>
    </w:p>
    <w:p w14:paraId="74190C45" w14:textId="0ECFE87F" w:rsidR="0006200B" w:rsidRPr="00BC3281" w:rsidRDefault="0006200B" w:rsidP="0006200B">
      <w:pPr>
        <w:jc w:val="both"/>
        <w:rPr>
          <w:lang w:val="en-GB"/>
        </w:rPr>
      </w:pPr>
      <w:r w:rsidRPr="00BC3281">
        <w:rPr>
          <w:lang w:val="en-GB"/>
        </w:rPr>
        <w:t>According to the Solar Heat Europe case study, the total collector area of the Salaspils solar collector field is 21,672 m², the installed solar heat capacity is 15 MWth, and the expected annual energy supply is around 12 GWh. After the project was implemented, the share of RES in heat production in Salaspils significantly increased, including around 20% of the annual heat energy provided by solar energy.</w:t>
      </w:r>
    </w:p>
    <w:p w14:paraId="16296467" w14:textId="46AF29DD" w:rsidR="0006200B" w:rsidRPr="00BC3281" w:rsidRDefault="0006200B" w:rsidP="0006200B">
      <w:pPr>
        <w:jc w:val="both"/>
        <w:rPr>
          <w:lang w:val="en-GB"/>
        </w:rPr>
      </w:pPr>
      <w:r w:rsidRPr="00BC3281">
        <w:rPr>
          <w:b/>
          <w:bCs/>
          <w:lang w:val="en-GB"/>
        </w:rPr>
        <w:t>Sources</w:t>
      </w:r>
      <w:r w:rsidR="00031397" w:rsidRPr="00BC3281">
        <w:rPr>
          <w:b/>
          <w:bCs/>
          <w:lang w:val="en-GB"/>
        </w:rPr>
        <w:t>:</w:t>
      </w:r>
      <w:r w:rsidR="00031397" w:rsidRPr="00BC3281">
        <w:rPr>
          <w:lang w:val="en-GB"/>
        </w:rPr>
        <w:t xml:space="preserve"> </w:t>
      </w:r>
      <w:r w:rsidRPr="00BC3281">
        <w:rPr>
          <w:lang w:val="en-GB"/>
        </w:rPr>
        <w:t>Solar Heat Europe case study “A 90% renewable district heating network” and SIA “Salaspils Siltums” project descriptions on the use of solar energy in Salaspils.</w:t>
      </w:r>
    </w:p>
    <w:p w14:paraId="2202144F" w14:textId="431BA22D" w:rsidR="00031397" w:rsidRPr="00BC3281" w:rsidRDefault="00BC3281" w:rsidP="0006200B">
      <w:pPr>
        <w:jc w:val="both"/>
        <w:rPr>
          <w:lang w:val="en-GB"/>
        </w:rPr>
      </w:pPr>
      <w:hyperlink r:id="rId5" w:history="1">
        <w:r w:rsidR="00031397" w:rsidRPr="00BC3281">
          <w:rPr>
            <w:rStyle w:val="Hyperlink"/>
            <w:lang w:val="en-GB"/>
          </w:rPr>
          <w:t>https://solarheateurope.eu/casestudy/a-90-renewable-district-heating-network/</w:t>
        </w:r>
      </w:hyperlink>
      <w:r w:rsidR="00031397" w:rsidRPr="00BC3281">
        <w:rPr>
          <w:lang w:val="en-GB"/>
        </w:rPr>
        <w:t xml:space="preserve"> </w:t>
      </w:r>
    </w:p>
    <w:p w14:paraId="5B042743" w14:textId="7496C2B5" w:rsidR="00031397" w:rsidRPr="00BC3281" w:rsidRDefault="00031397" w:rsidP="00031397">
      <w:pPr>
        <w:rPr>
          <w:lang w:val="en-GB"/>
        </w:rPr>
      </w:pPr>
    </w:p>
    <w:p w14:paraId="49632C2D" w14:textId="77777777" w:rsidR="00031397" w:rsidRPr="00BC3281" w:rsidRDefault="00031397" w:rsidP="00031397">
      <w:pPr>
        <w:rPr>
          <w:b/>
          <w:bCs/>
          <w:lang w:val="en-GB"/>
        </w:rPr>
      </w:pPr>
      <w:r w:rsidRPr="00BC3281">
        <w:rPr>
          <w:b/>
          <w:bCs/>
          <w:lang w:val="en-GB"/>
        </w:rPr>
        <w:t>3. Waste heat integration into district heating</w:t>
      </w:r>
    </w:p>
    <w:p w14:paraId="1D7E20CD" w14:textId="77777777" w:rsidR="0065132D" w:rsidRPr="00BC3281" w:rsidRDefault="0065132D" w:rsidP="0065132D">
      <w:pPr>
        <w:jc w:val="both"/>
        <w:rPr>
          <w:lang w:val="en-GB"/>
        </w:rPr>
      </w:pPr>
      <w:r w:rsidRPr="00BC3281">
        <w:rPr>
          <w:lang w:val="en-GB"/>
        </w:rPr>
        <w:t>Use of waste heat from Tet DC7 data center in Salaspils heating supply</w:t>
      </w:r>
    </w:p>
    <w:p w14:paraId="67D0BFD8" w14:textId="457E688F" w:rsidR="0065132D" w:rsidRPr="00BC3281" w:rsidRDefault="0065132D" w:rsidP="0065132D">
      <w:pPr>
        <w:jc w:val="both"/>
        <w:rPr>
          <w:b/>
          <w:bCs/>
          <w:lang w:val="en-GB"/>
        </w:rPr>
      </w:pPr>
      <w:r w:rsidRPr="00BC3281">
        <w:rPr>
          <w:b/>
          <w:bCs/>
          <w:lang w:val="en-GB"/>
        </w:rPr>
        <w:t>Basic parameters:</w:t>
      </w:r>
    </w:p>
    <w:p w14:paraId="35C1594B" w14:textId="6DED0826" w:rsidR="0065132D" w:rsidRPr="00BC3281" w:rsidRDefault="0065132D" w:rsidP="0065132D">
      <w:pPr>
        <w:jc w:val="both"/>
        <w:rPr>
          <w:lang w:val="en-GB"/>
        </w:rPr>
      </w:pPr>
      <w:r w:rsidRPr="00BC3281">
        <w:rPr>
          <w:lang w:val="en-GB"/>
        </w:rPr>
        <w:lastRenderedPageBreak/>
        <w:t xml:space="preserve">A solution for using waste heat from a data center in district heating is being developed in Salaspils. SIA “Salaspils Siltums” informs that the Tet data center project plans to transfer the heat energy generated during the data center’s operation to the company “Salaspils Siltums” to be used in the district heating of local residents </w:t>
      </w:r>
      <w:r w:rsidR="00BC3281">
        <w:rPr>
          <w:lang w:val="en-GB"/>
        </w:rPr>
        <w:t>-</w:t>
      </w:r>
      <w:r w:rsidRPr="00BC3281">
        <w:rPr>
          <w:lang w:val="en-GB"/>
        </w:rPr>
        <w:t xml:space="preserve"> for water heating in the summer, and for heating in the winter.</w:t>
      </w:r>
    </w:p>
    <w:p w14:paraId="5EAB0D76" w14:textId="77777777" w:rsidR="0065132D" w:rsidRPr="00BC3281" w:rsidRDefault="0065132D" w:rsidP="0065132D">
      <w:pPr>
        <w:jc w:val="both"/>
        <w:rPr>
          <w:lang w:val="en-GB"/>
        </w:rPr>
      </w:pPr>
      <w:r w:rsidRPr="00BC3281">
        <w:rPr>
          <w:lang w:val="en-GB"/>
        </w:rPr>
        <w:t>This example is especially valuable for students because it demonstrates the industrial symbiosis approach: a data center requires cooling, while a district heating system requires a heat source. Salaspils municipality information about DC7 indicates that the data center will use innovative liquid cooling solutions, but the heat produced will be used in Salaspils’ district heating. Publicly available materials also mention that the implementation of such a solution will require heat pumps to raise the temperature of the incoming waste heat to a level usable for district heating.</w:t>
      </w:r>
    </w:p>
    <w:p w14:paraId="685B2858" w14:textId="5D1DE36F" w:rsidR="0065132D" w:rsidRPr="00BC3281" w:rsidRDefault="0065132D" w:rsidP="0065132D">
      <w:pPr>
        <w:jc w:val="both"/>
        <w:rPr>
          <w:lang w:val="en-GB"/>
        </w:rPr>
      </w:pPr>
      <w:r w:rsidRPr="00BC3281">
        <w:rPr>
          <w:b/>
          <w:bCs/>
          <w:lang w:val="en-GB"/>
        </w:rPr>
        <w:t>Sources:</w:t>
      </w:r>
      <w:r w:rsidRPr="00BC3281">
        <w:rPr>
          <w:lang w:val="en-GB"/>
        </w:rPr>
        <w:t xml:space="preserve"> News from SIA “Salaspils Siltums” about the Tet data center project and information from Salaspils municipality about the DC7 data center.</w:t>
      </w:r>
    </w:p>
    <w:p w14:paraId="59FAE44C" w14:textId="26D22ED3" w:rsidR="00031397" w:rsidRPr="00BC3281" w:rsidRDefault="00BC3281" w:rsidP="0065132D">
      <w:pPr>
        <w:jc w:val="both"/>
        <w:rPr>
          <w:lang w:val="en-GB"/>
        </w:rPr>
      </w:pPr>
      <w:hyperlink r:id="rId6" w:history="1">
        <w:r w:rsidR="00031397" w:rsidRPr="00BC3281">
          <w:rPr>
            <w:rStyle w:val="Hyperlink"/>
            <w:lang w:val="en-GB"/>
          </w:rPr>
          <w:t>https://salaspilssiltums.lv/salaspili-planots-izbuvet-datu-centru-kas-nodos-siltumu-sia-salaspils-siltums/</w:t>
        </w:r>
      </w:hyperlink>
      <w:r w:rsidR="00031397" w:rsidRPr="00BC3281">
        <w:rPr>
          <w:lang w:val="en-GB"/>
        </w:rPr>
        <w:t xml:space="preserve">  </w:t>
      </w:r>
    </w:p>
    <w:p w14:paraId="5DD88947" w14:textId="77777777" w:rsidR="00031397" w:rsidRPr="00BC3281" w:rsidRDefault="00BC3281" w:rsidP="00031397">
      <w:pPr>
        <w:rPr>
          <w:lang w:val="en-GB"/>
        </w:rPr>
      </w:pPr>
      <w:hyperlink r:id="rId7" w:history="1">
        <w:r w:rsidR="00031397" w:rsidRPr="00BC3281">
          <w:rPr>
            <w:rStyle w:val="Hyperlink"/>
            <w:lang w:val="en-GB"/>
          </w:rPr>
          <w:t>https://salaspils.lv/lv/node/3751</w:t>
        </w:r>
      </w:hyperlink>
      <w:r w:rsidR="00031397" w:rsidRPr="00BC3281">
        <w:rPr>
          <w:lang w:val="en-GB"/>
        </w:rPr>
        <w:t xml:space="preserve"> </w:t>
      </w:r>
    </w:p>
    <w:p w14:paraId="1F4019F7" w14:textId="77777777" w:rsidR="00031397" w:rsidRPr="00BC3281" w:rsidRDefault="00031397" w:rsidP="00031397">
      <w:pPr>
        <w:rPr>
          <w:lang w:val="en-GB"/>
        </w:rPr>
      </w:pPr>
    </w:p>
    <w:p w14:paraId="2E8565A1" w14:textId="77777777" w:rsidR="00031397" w:rsidRPr="00BC3281" w:rsidRDefault="00031397">
      <w:pPr>
        <w:rPr>
          <w:lang w:val="en-GB"/>
        </w:rPr>
      </w:pPr>
    </w:p>
    <w:sectPr w:rsidR="00031397" w:rsidRPr="00BC32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397"/>
    <w:rsid w:val="00031397"/>
    <w:rsid w:val="0006200B"/>
    <w:rsid w:val="002F7F03"/>
    <w:rsid w:val="0065132D"/>
    <w:rsid w:val="006962B8"/>
    <w:rsid w:val="006B4C47"/>
    <w:rsid w:val="008C17B2"/>
    <w:rsid w:val="00BC328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B6F84"/>
  <w15:chartTrackingRefBased/>
  <w15:docId w15:val="{3984824E-4D39-4131-AFAF-9513CB800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13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13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13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13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13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13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13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13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13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13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13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13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13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13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13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13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13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1397"/>
    <w:rPr>
      <w:rFonts w:eastAsiaTheme="majorEastAsia" w:cstheme="majorBidi"/>
      <w:color w:val="272727" w:themeColor="text1" w:themeTint="D8"/>
    </w:rPr>
  </w:style>
  <w:style w:type="paragraph" w:styleId="Title">
    <w:name w:val="Title"/>
    <w:basedOn w:val="Normal"/>
    <w:next w:val="Normal"/>
    <w:link w:val="TitleChar"/>
    <w:uiPriority w:val="10"/>
    <w:qFormat/>
    <w:rsid w:val="000313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13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13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13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1397"/>
    <w:pPr>
      <w:spacing w:before="160"/>
      <w:jc w:val="center"/>
    </w:pPr>
    <w:rPr>
      <w:i/>
      <w:iCs/>
      <w:color w:val="404040" w:themeColor="text1" w:themeTint="BF"/>
    </w:rPr>
  </w:style>
  <w:style w:type="character" w:customStyle="1" w:styleId="QuoteChar">
    <w:name w:val="Quote Char"/>
    <w:basedOn w:val="DefaultParagraphFont"/>
    <w:link w:val="Quote"/>
    <w:uiPriority w:val="29"/>
    <w:rsid w:val="00031397"/>
    <w:rPr>
      <w:i/>
      <w:iCs/>
      <w:color w:val="404040" w:themeColor="text1" w:themeTint="BF"/>
    </w:rPr>
  </w:style>
  <w:style w:type="paragraph" w:styleId="ListParagraph">
    <w:name w:val="List Paragraph"/>
    <w:basedOn w:val="Normal"/>
    <w:uiPriority w:val="34"/>
    <w:qFormat/>
    <w:rsid w:val="00031397"/>
    <w:pPr>
      <w:ind w:left="720"/>
      <w:contextualSpacing/>
    </w:pPr>
  </w:style>
  <w:style w:type="character" w:styleId="IntenseEmphasis">
    <w:name w:val="Intense Emphasis"/>
    <w:basedOn w:val="DefaultParagraphFont"/>
    <w:uiPriority w:val="21"/>
    <w:qFormat/>
    <w:rsid w:val="00031397"/>
    <w:rPr>
      <w:i/>
      <w:iCs/>
      <w:color w:val="0F4761" w:themeColor="accent1" w:themeShade="BF"/>
    </w:rPr>
  </w:style>
  <w:style w:type="paragraph" w:styleId="IntenseQuote">
    <w:name w:val="Intense Quote"/>
    <w:basedOn w:val="Normal"/>
    <w:next w:val="Normal"/>
    <w:link w:val="IntenseQuoteChar"/>
    <w:uiPriority w:val="30"/>
    <w:qFormat/>
    <w:rsid w:val="000313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1397"/>
    <w:rPr>
      <w:i/>
      <w:iCs/>
      <w:color w:val="0F4761" w:themeColor="accent1" w:themeShade="BF"/>
    </w:rPr>
  </w:style>
  <w:style w:type="character" w:styleId="IntenseReference">
    <w:name w:val="Intense Reference"/>
    <w:basedOn w:val="DefaultParagraphFont"/>
    <w:uiPriority w:val="32"/>
    <w:qFormat/>
    <w:rsid w:val="00031397"/>
    <w:rPr>
      <w:b/>
      <w:bCs/>
      <w:smallCaps/>
      <w:color w:val="0F4761" w:themeColor="accent1" w:themeShade="BF"/>
      <w:spacing w:val="5"/>
    </w:rPr>
  </w:style>
  <w:style w:type="character" w:styleId="Hyperlink">
    <w:name w:val="Hyperlink"/>
    <w:basedOn w:val="DefaultParagraphFont"/>
    <w:uiPriority w:val="99"/>
    <w:unhideWhenUsed/>
    <w:rsid w:val="00031397"/>
    <w:rPr>
      <w:color w:val="467886" w:themeColor="hyperlink"/>
      <w:u w:val="single"/>
    </w:rPr>
  </w:style>
  <w:style w:type="character" w:styleId="UnresolvedMention">
    <w:name w:val="Unresolved Mention"/>
    <w:basedOn w:val="DefaultParagraphFont"/>
    <w:uiPriority w:val="99"/>
    <w:semiHidden/>
    <w:unhideWhenUsed/>
    <w:rsid w:val="00031397"/>
    <w:rPr>
      <w:color w:val="605E5C"/>
      <w:shd w:val="clear" w:color="auto" w:fill="E1DFDD"/>
    </w:rPr>
  </w:style>
  <w:style w:type="character" w:styleId="FollowedHyperlink">
    <w:name w:val="FollowedHyperlink"/>
    <w:basedOn w:val="DefaultParagraphFont"/>
    <w:uiPriority w:val="99"/>
    <w:semiHidden/>
    <w:unhideWhenUsed/>
    <w:rsid w:val="0006200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salaspils.lv/lv/node/3751" TargetMode="Externa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alaspilssiltums.lv/salaspili-planots-izbuvet-datu-centru-kas-nodos-siltumu-sia-salaspils-siltums/" TargetMode="External"/><Relationship Id="rId11" Type="http://schemas.openxmlformats.org/officeDocument/2006/relationships/customXml" Target="../customXml/item2.xml"/><Relationship Id="rId5" Type="http://schemas.openxmlformats.org/officeDocument/2006/relationships/hyperlink" Target="https://solarheateurope.eu/casestudy/a-90-renewable-district-heating-network/" TargetMode="External"/><Relationship Id="rId10" Type="http://schemas.openxmlformats.org/officeDocument/2006/relationships/customXml" Target="../customXml/item1.xml"/><Relationship Id="rId4" Type="http://schemas.openxmlformats.org/officeDocument/2006/relationships/hyperlink" Target="https://salaspilssiltums.lv/akumulacijas-tvertne-centralizetaja-siltumapgade/"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253C9AEBC71C47A227A4829C21DF97" ma:contentTypeVersion="12" ma:contentTypeDescription="Create a new document." ma:contentTypeScope="" ma:versionID="948da17e831756da0e3d47feb86f7e78">
  <xsd:schema xmlns:xsd="http://www.w3.org/2001/XMLSchema" xmlns:xs="http://www.w3.org/2001/XMLSchema" xmlns:p="http://schemas.microsoft.com/office/2006/metadata/properties" xmlns:ns2="6c6dc0c2-662f-483e-a2ac-c4906ac02010" xmlns:ns3="02ef16f0-a918-4a7c-ac07-b4517a8518d9" targetNamespace="http://schemas.microsoft.com/office/2006/metadata/properties" ma:root="true" ma:fieldsID="b566baaa8ac705476c140648596ac4ba" ns2:_="" ns3:_="">
    <xsd:import namespace="6c6dc0c2-662f-483e-a2ac-c4906ac02010"/>
    <xsd:import namespace="02ef16f0-a918-4a7c-ac07-b4517a8518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6dc0c2-662f-483e-a2ac-c4906ac020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30c09f6-3d71-40eb-857e-9c2f3277bed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ef16f0-a918-4a7c-ac07-b4517a8518d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720744f-9884-408f-a7c8-a5d3396591a8}" ma:internalName="TaxCatchAll" ma:showField="CatchAllData" ma:web="02ef16f0-a918-4a7c-ac07-b4517a8518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c6dc0c2-662f-483e-a2ac-c4906ac02010">
      <Terms xmlns="http://schemas.microsoft.com/office/infopath/2007/PartnerControls"/>
    </lcf76f155ced4ddcb4097134ff3c332f>
    <TaxCatchAll xmlns="02ef16f0-a918-4a7c-ac07-b4517a8518d9" xsi:nil="true"/>
  </documentManagement>
</p:properties>
</file>

<file path=customXml/itemProps1.xml><?xml version="1.0" encoding="utf-8"?>
<ds:datastoreItem xmlns:ds="http://schemas.openxmlformats.org/officeDocument/2006/customXml" ds:itemID="{E29BDC78-F291-45ED-9D72-B40C90BF3028}"/>
</file>

<file path=customXml/itemProps2.xml><?xml version="1.0" encoding="utf-8"?>
<ds:datastoreItem xmlns:ds="http://schemas.openxmlformats.org/officeDocument/2006/customXml" ds:itemID="{A354F75B-F93C-44C7-852C-5552D360792F}"/>
</file>

<file path=customXml/itemProps3.xml><?xml version="1.0" encoding="utf-8"?>
<ds:datastoreItem xmlns:ds="http://schemas.openxmlformats.org/officeDocument/2006/customXml" ds:itemID="{033A5843-2D27-4E99-B40E-6F59CADD6AB2}"/>
</file>

<file path=docProps/app.xml><?xml version="1.0" encoding="utf-8"?>
<Properties xmlns="http://schemas.openxmlformats.org/officeDocument/2006/extended-properties" xmlns:vt="http://schemas.openxmlformats.org/officeDocument/2006/docPropsVTypes">
  <Template>Normal</Template>
  <TotalTime>31</TotalTime>
  <Pages>2</Pages>
  <Words>2603</Words>
  <Characters>1485</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Sigita Šķēle</dc:creator>
  <cp:keywords/>
  <dc:description/>
  <cp:lastModifiedBy>Tatjana Tambovceva</cp:lastModifiedBy>
  <cp:revision>3</cp:revision>
  <dcterms:created xsi:type="dcterms:W3CDTF">2026-07-02T10:17:00Z</dcterms:created>
  <dcterms:modified xsi:type="dcterms:W3CDTF">2026-07-03T08:57:00Z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0x01010002253C9AEBC71C47A227A4829C21DF97</vt:lpwstr>
  </property>
</Properties>
</file>