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64C2" w14:textId="2602CC7F" w:rsidR="007268B0" w:rsidRDefault="007268B0" w:rsidP="00780300">
      <w:pPr>
        <w:pStyle w:val="NoSpacing"/>
        <w:rPr>
          <w:rFonts w:eastAsia="Times New Roman" w:cs="Times New Roman"/>
          <w:b/>
          <w:bCs/>
          <w:sz w:val="24"/>
          <w:szCs w:val="40"/>
        </w:rPr>
      </w:pPr>
      <w:r w:rsidRPr="007268B0">
        <w:rPr>
          <w:rFonts w:eastAsia="Times New Roman" w:cs="Times New Roman"/>
          <w:b/>
          <w:bCs/>
          <w:sz w:val="24"/>
          <w:szCs w:val="40"/>
        </w:rPr>
        <w:t xml:space="preserve">1. </w:t>
      </w:r>
      <w:r w:rsidR="00950941" w:rsidRPr="00950941">
        <w:rPr>
          <w:rFonts w:eastAsia="Times New Roman" w:cs="Times New Roman"/>
          <w:b/>
          <w:bCs/>
          <w:sz w:val="24"/>
          <w:szCs w:val="40"/>
        </w:rPr>
        <w:t>At a district-heating interface, primary supply temperature is 72°C and primary return temperature is 48°C. What is the primary Delta T?</w:t>
      </w:r>
    </w:p>
    <w:p w14:paraId="6E11CE3E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A. 12 K</w:t>
      </w:r>
    </w:p>
    <w:p w14:paraId="3C221ACF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B. 20 K</w:t>
      </w:r>
    </w:p>
    <w:p w14:paraId="036B3B77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C. 24 K</w:t>
      </w:r>
    </w:p>
    <w:p w14:paraId="39C88404" w14:textId="43D4E38D" w:rsidR="00780300" w:rsidRPr="00780300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D. 120 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0DF277DA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C7D5828" w14:textId="4BF96666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950941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4FABD40B" w14:textId="68C53EC3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950941" w:rsidRPr="00950941">
              <w:rPr>
                <w:rFonts w:eastAsia="Arial" w:cs="Times New Roman"/>
                <w:sz w:val="18"/>
              </w:rPr>
              <w:t>Delta T = T_supply - T_return = 72 - 48 = 24 K.</w:t>
            </w:r>
          </w:p>
        </w:tc>
      </w:tr>
    </w:tbl>
    <w:p w14:paraId="29EC8F1C" w14:textId="7260CA8B" w:rsidR="00780300" w:rsidRPr="00780300" w:rsidRDefault="00780300" w:rsidP="00780300">
      <w:pPr>
        <w:pStyle w:val="Heading3"/>
      </w:pPr>
      <w:r w:rsidRPr="00780300">
        <w:t xml:space="preserve">2. </w:t>
      </w:r>
      <w:r w:rsidR="00950941" w:rsidRPr="00950941">
        <w:t>For the same heat duty, what happens when Delta T becomes smaller?</w:t>
      </w:r>
    </w:p>
    <w:p w14:paraId="05C4A80E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A. Required flow decreases</w:t>
      </w:r>
    </w:p>
    <w:p w14:paraId="646FE2F2" w14:textId="36DFA456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B. </w:t>
      </w:r>
      <w:r w:rsidR="00622251" w:rsidRPr="00950941">
        <w:rPr>
          <w:rFonts w:cs="Times New Roman"/>
        </w:rPr>
        <w:t>Heat demand disappears</w:t>
      </w:r>
    </w:p>
    <w:p w14:paraId="33625128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C. Required flow is unchanged</w:t>
      </w:r>
    </w:p>
    <w:p w14:paraId="113B5918" w14:textId="130EB919" w:rsidR="00780300" w:rsidRPr="00780300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D. </w:t>
      </w:r>
      <w:r w:rsidR="00622251" w:rsidRPr="00950941">
        <w:rPr>
          <w:rFonts w:cs="Times New Roman"/>
        </w:rPr>
        <w:t>Required flow increases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58229E5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2CD5AF6F" w14:textId="5300E5DA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622251">
              <w:rPr>
                <w:rFonts w:eastAsia="Arial" w:cs="Times New Roman"/>
                <w:b/>
                <w:sz w:val="18"/>
              </w:rPr>
              <w:t>D</w:t>
            </w:r>
          </w:p>
        </w:tc>
        <w:tc>
          <w:tcPr>
            <w:tcW w:w="5112" w:type="dxa"/>
            <w:shd w:val="clear" w:color="auto" w:fill="F7F7F7"/>
          </w:tcPr>
          <w:p w14:paraId="1CB7F444" w14:textId="1804CAC0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950941" w:rsidRPr="00950941">
              <w:rPr>
                <w:rFonts w:eastAsia="Arial" w:cs="Times New Roman"/>
                <w:sz w:val="18"/>
              </w:rPr>
              <w:t>For water, P_kW ≈ 1.163 × V_m3/h × Delta T_C. For the same power, a smaller Delta T requires a higher flow rate.</w:t>
            </w:r>
          </w:p>
        </w:tc>
      </w:tr>
    </w:tbl>
    <w:p w14:paraId="4321F81A" w14:textId="6C8438CA" w:rsidR="00780300" w:rsidRPr="00780300" w:rsidRDefault="00780300" w:rsidP="00780300">
      <w:pPr>
        <w:pStyle w:val="Heading3"/>
      </w:pPr>
      <w:r w:rsidRPr="00780300">
        <w:t xml:space="preserve">3. </w:t>
      </w:r>
      <w:r w:rsidR="00950941" w:rsidRPr="00950941">
        <w:t>A building needs 100 kW. Approximate the required flow at Delta T = 20 K and at Delta T = 10 K using V_m3/h ≈ P_kW / (1.163 × Delta T).</w:t>
      </w:r>
    </w:p>
    <w:p w14:paraId="1132A688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A. 4.3 m3/h and 8.6 m3/h</w:t>
      </w:r>
    </w:p>
    <w:p w14:paraId="5F2B6BB9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B. 8.6 m3/h and 4.3 m3/h</w:t>
      </w:r>
    </w:p>
    <w:p w14:paraId="1FD07A84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C. 1.16 m3/h and 2.32 m3/h</w:t>
      </w:r>
    </w:p>
    <w:p w14:paraId="44D72BE6" w14:textId="1BF8D96B" w:rsidR="00780300" w:rsidRPr="00780300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D. 20 m3/h and 10 m3/h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1410ED8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DBBE276" w14:textId="63A42E66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7268B0">
              <w:rPr>
                <w:rFonts w:eastAsia="Arial" w:cs="Times New Roman"/>
                <w:b/>
                <w:sz w:val="18"/>
              </w:rPr>
              <w:t>A</w:t>
            </w:r>
          </w:p>
        </w:tc>
        <w:tc>
          <w:tcPr>
            <w:tcW w:w="5112" w:type="dxa"/>
            <w:shd w:val="clear" w:color="auto" w:fill="F7F7F7"/>
          </w:tcPr>
          <w:p w14:paraId="7BEB7C6A" w14:textId="48001235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950941" w:rsidRPr="00950941">
              <w:rPr>
                <w:rFonts w:eastAsia="Arial" w:cs="Times New Roman"/>
                <w:sz w:val="18"/>
              </w:rPr>
              <w:t>100 / (1.163 × 20) ≈ 4.3 m3/h; 100 / (1.163 × 10) ≈ 8.6 m3/h. Halving Delta T roughly doubles the flow.</w:t>
            </w:r>
          </w:p>
        </w:tc>
      </w:tr>
    </w:tbl>
    <w:p w14:paraId="68748FEE" w14:textId="603DB7F3" w:rsidR="00780300" w:rsidRPr="00780300" w:rsidRDefault="00780300" w:rsidP="00780300">
      <w:pPr>
        <w:pStyle w:val="Heading3"/>
      </w:pPr>
      <w:r w:rsidRPr="00780300">
        <w:t xml:space="preserve">4. </w:t>
      </w:r>
      <w:r w:rsidR="00950941" w:rsidRPr="00950941">
        <w:t>Why is a lower practical return temperature usually beneficial for a district-heating network?</w:t>
      </w:r>
    </w:p>
    <w:p w14:paraId="6BA89160" w14:textId="0D3DA5B3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A. </w:t>
      </w:r>
      <w:r w:rsidR="00622251">
        <w:rPr>
          <w:rFonts w:cs="Times New Roman"/>
        </w:rPr>
        <w:t>I</w:t>
      </w:r>
      <w:r w:rsidR="00622251" w:rsidRPr="00622251">
        <w:rPr>
          <w:rFonts w:cs="Times New Roman"/>
        </w:rPr>
        <w:t>t increases the temperature difference across building emitters, improving indoor comfort</w:t>
      </w:r>
    </w:p>
    <w:p w14:paraId="3CDE0417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B. It can reduce required network flow, pumping demand and heat loss, and may improve source performance</w:t>
      </w:r>
    </w:p>
    <w:p w14:paraId="2C4FB5B5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C. It removes the need for metering</w:t>
      </w:r>
    </w:p>
    <w:p w14:paraId="5647445D" w14:textId="08FAA1F2" w:rsidR="00780300" w:rsidRPr="00780300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D. It guarantees that every heat source operates at maximum efficiency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0"/>
        <w:gridCol w:w="4828"/>
      </w:tblGrid>
      <w:tr w:rsidR="00780300" w:rsidRPr="00780300" w14:paraId="22A1C50C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7167875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B</w:t>
            </w:r>
          </w:p>
        </w:tc>
        <w:tc>
          <w:tcPr>
            <w:tcW w:w="5112" w:type="dxa"/>
            <w:shd w:val="clear" w:color="auto" w:fill="F7F7F7"/>
          </w:tcPr>
          <w:p w14:paraId="0417DDB9" w14:textId="355D9445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950941" w:rsidRPr="00950941">
              <w:rPr>
                <w:rFonts w:eastAsia="Arial" w:cs="Times New Roman"/>
                <w:sz w:val="18"/>
              </w:rPr>
              <w:t>A low return temperature is useful, but it must be achieved without compromising comfort, DHW hygiene, safety or control stability.</w:t>
            </w:r>
          </w:p>
        </w:tc>
      </w:tr>
    </w:tbl>
    <w:p w14:paraId="331111BC" w14:textId="13538DCC" w:rsidR="00780300" w:rsidRPr="00780300" w:rsidRDefault="00780300" w:rsidP="00780300">
      <w:pPr>
        <w:pStyle w:val="Heading3"/>
      </w:pPr>
      <w:r w:rsidRPr="00780300">
        <w:t xml:space="preserve">5. </w:t>
      </w:r>
      <w:r w:rsidR="00950941" w:rsidRPr="00950941">
        <w:t xml:space="preserve">Why should </w:t>
      </w:r>
      <w:r w:rsidR="00622251">
        <w:t xml:space="preserve">you </w:t>
      </w:r>
      <w:r w:rsidR="00950941" w:rsidRPr="00950941">
        <w:t>not diagnose a fault from one low Delta T reading alone?</w:t>
      </w:r>
    </w:p>
    <w:p w14:paraId="14E8AF00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A. Delta T is unrelated to performance</w:t>
      </w:r>
    </w:p>
    <w:p w14:paraId="3D8E4A86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B. A low Delta T can result from several different causes, including operating mode, load, bypass flow, excessive flow or sensor error</w:t>
      </w:r>
    </w:p>
    <w:p w14:paraId="16CDC103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C. Delta T is only used for billing</w:t>
      </w:r>
    </w:p>
    <w:p w14:paraId="14533FD7" w14:textId="3D0FD2A4" w:rsidR="00780300" w:rsidRPr="00780300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D. </w:t>
      </w:r>
      <w:r w:rsidR="00622251" w:rsidRPr="00622251">
        <w:rPr>
          <w:rFonts w:cs="Times New Roman"/>
        </w:rPr>
        <w:t>A low ΔT reading means the building is fully satisfied and extracting heat efficiently, so no further checks are needed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3"/>
        <w:gridCol w:w="4825"/>
      </w:tblGrid>
      <w:tr w:rsidR="00780300" w:rsidRPr="00780300" w14:paraId="0444B40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8C4D5FF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B</w:t>
            </w:r>
          </w:p>
        </w:tc>
        <w:tc>
          <w:tcPr>
            <w:tcW w:w="5112" w:type="dxa"/>
            <w:shd w:val="clear" w:color="auto" w:fill="F7F7F7"/>
          </w:tcPr>
          <w:p w14:paraId="12528F00" w14:textId="7DC1356D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950941" w:rsidRPr="00950941">
              <w:rPr>
                <w:rFonts w:eastAsia="Arial" w:cs="Times New Roman"/>
                <w:sz w:val="18"/>
              </w:rPr>
              <w:t>Before interpreting Delta T, confirm the measurement boundary, operating mode, heat demand, flow, power, sensor plausibility and time period.</w:t>
            </w:r>
          </w:p>
        </w:tc>
      </w:tr>
    </w:tbl>
    <w:p w14:paraId="75E5E390" w14:textId="77777777" w:rsidR="00780300" w:rsidRDefault="00780300" w:rsidP="00780300">
      <w:pPr>
        <w:pStyle w:val="Heading3"/>
        <w:rPr>
          <w:lang w:val="lv-LV"/>
        </w:rPr>
      </w:pPr>
    </w:p>
    <w:p w14:paraId="5ABBB095" w14:textId="6A4212E1" w:rsidR="00780300" w:rsidRPr="00780300" w:rsidRDefault="00780300" w:rsidP="00780300">
      <w:pPr>
        <w:pStyle w:val="Heading3"/>
      </w:pPr>
      <w:r>
        <w:rPr>
          <w:lang w:val="lv-LV"/>
        </w:rPr>
        <w:br w:type="column"/>
      </w:r>
      <w:r w:rsidRPr="00780300">
        <w:lastRenderedPageBreak/>
        <w:t xml:space="preserve">6. </w:t>
      </w:r>
      <w:r w:rsidR="00950941" w:rsidRPr="00950941">
        <w:t>Which set of observations most strongly suggests bypass flow or hydraulic short-circuiting?</w:t>
      </w:r>
    </w:p>
    <w:p w14:paraId="4DDAB4F9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A. Zero flow during confirmed heating demand</w:t>
      </w:r>
    </w:p>
    <w:p w14:paraId="5A5DA346" w14:textId="3E4A5D3F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B. </w:t>
      </w:r>
      <w:r w:rsidR="00622251" w:rsidRPr="00622251">
        <w:rPr>
          <w:rFonts w:cs="Times New Roman"/>
        </w:rPr>
        <w:t>Low intermittent flow during zero demand, large positive Delta T and cold bypass pipework</w:t>
      </w:r>
    </w:p>
    <w:p w14:paraId="554DA712" w14:textId="037BF2C5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C. </w:t>
      </w:r>
      <w:r w:rsidR="00622251" w:rsidRPr="00950941">
        <w:rPr>
          <w:rFonts w:cs="Times New Roman"/>
        </w:rPr>
        <w:t>High continuous flow during zero demand, very small Delta T and warm bypass pipework</w:t>
      </w:r>
    </w:p>
    <w:p w14:paraId="0C67D9E4" w14:textId="1E211AC5" w:rsidR="00780300" w:rsidRPr="00780300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D. </w:t>
      </w:r>
      <w:r w:rsidR="00622251" w:rsidRPr="00622251">
        <w:rPr>
          <w:rFonts w:cs="Times New Roman"/>
        </w:rPr>
        <w:t>High flow only during peak demand, large Delta T and cool return pipework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7067B7ED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71EB003" w14:textId="5CF1938C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622251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3F530EB3" w14:textId="723886A3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950941" w:rsidRPr="00950941">
              <w:rPr>
                <w:rFonts w:eastAsia="Arial" w:cs="Times New Roman"/>
                <w:sz w:val="18"/>
              </w:rPr>
              <w:t>Flow from supply to return without useful heat delivery usually produces low Delta T, elevated return temperature and wasted pumping capacity.</w:t>
            </w:r>
          </w:p>
        </w:tc>
      </w:tr>
    </w:tbl>
    <w:p w14:paraId="5607E333" w14:textId="5E293746" w:rsidR="00780300" w:rsidRPr="00780300" w:rsidRDefault="00780300" w:rsidP="00780300">
      <w:pPr>
        <w:pStyle w:val="Heading3"/>
      </w:pPr>
      <w:r w:rsidRPr="00780300">
        <w:t xml:space="preserve">7. </w:t>
      </w:r>
      <w:r w:rsidR="00950941" w:rsidRPr="00950941">
        <w:t xml:space="preserve">Scenario: Primary supply is 80°C, primary return is 79°C, flow is continuously high and dwelling demand is zero. </w:t>
      </w:r>
      <w:r w:rsidR="00622251">
        <w:t>W</w:t>
      </w:r>
      <w:r w:rsidR="00950941" w:rsidRPr="00950941">
        <w:t>hat is the safest first check?</w:t>
      </w:r>
    </w:p>
    <w:p w14:paraId="1C35A072" w14:textId="6221ED0A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A. </w:t>
      </w:r>
      <w:r w:rsidR="00622251">
        <w:rPr>
          <w:rFonts w:cs="Times New Roman"/>
        </w:rPr>
        <w:t>C</w:t>
      </w:r>
      <w:r w:rsidRPr="00950941">
        <w:rPr>
          <w:rFonts w:cs="Times New Roman"/>
        </w:rPr>
        <w:t>heck the approved schematic and bypass/keep-warm status before adjusting anything</w:t>
      </w:r>
    </w:p>
    <w:p w14:paraId="5058EB49" w14:textId="7FA55568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B. </w:t>
      </w:r>
      <w:r w:rsidR="00622251">
        <w:rPr>
          <w:rFonts w:cs="Times New Roman"/>
        </w:rPr>
        <w:t>R</w:t>
      </w:r>
      <w:r w:rsidRPr="00950941">
        <w:rPr>
          <w:rFonts w:cs="Times New Roman"/>
        </w:rPr>
        <w:t>eplace the heat exchanger immediately</w:t>
      </w:r>
    </w:p>
    <w:p w14:paraId="7E47405C" w14:textId="63D96F06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C. </w:t>
      </w:r>
      <w:r w:rsidR="00622251">
        <w:rPr>
          <w:rFonts w:cs="Times New Roman"/>
        </w:rPr>
        <w:t>C</w:t>
      </w:r>
      <w:r w:rsidRPr="00950941">
        <w:rPr>
          <w:rFonts w:cs="Times New Roman"/>
        </w:rPr>
        <w:t>lose all valves without authorisation</w:t>
      </w:r>
    </w:p>
    <w:p w14:paraId="27183C31" w14:textId="74B4AD13" w:rsidR="00780300" w:rsidRPr="00780300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D. </w:t>
      </w:r>
      <w:r w:rsidR="00622251">
        <w:rPr>
          <w:rFonts w:cs="Times New Roman"/>
        </w:rPr>
        <w:t>I</w:t>
      </w:r>
      <w:r w:rsidRPr="00950941">
        <w:rPr>
          <w:rFonts w:cs="Times New Roman"/>
        </w:rPr>
        <w:t>ncrease the pump speed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67EA938E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67C9D95F" w14:textId="413BF884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950941">
              <w:rPr>
                <w:rFonts w:eastAsia="Arial" w:cs="Times New Roman"/>
                <w:b/>
                <w:sz w:val="18"/>
              </w:rPr>
              <w:t>A</w:t>
            </w:r>
          </w:p>
        </w:tc>
        <w:tc>
          <w:tcPr>
            <w:tcW w:w="5112" w:type="dxa"/>
            <w:shd w:val="clear" w:color="auto" w:fill="F7F7F7"/>
          </w:tcPr>
          <w:p w14:paraId="45A50CD8" w14:textId="40930062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950941" w:rsidRPr="00950941">
              <w:rPr>
                <w:rFonts w:eastAsia="Arial" w:cs="Times New Roman"/>
                <w:sz w:val="18"/>
              </w:rPr>
              <w:t>The reading suggests possible bypass or standby circulation, but valve changes should follow the approved design and be authorised by the responsible party.</w:t>
            </w:r>
          </w:p>
        </w:tc>
      </w:tr>
    </w:tbl>
    <w:p w14:paraId="2D2BADAA" w14:textId="6C2AF11B" w:rsidR="00780300" w:rsidRPr="00780300" w:rsidRDefault="00780300" w:rsidP="00780300">
      <w:pPr>
        <w:pStyle w:val="Heading3"/>
      </w:pPr>
      <w:r w:rsidRPr="00780300">
        <w:t xml:space="preserve">8. </w:t>
      </w:r>
      <w:r w:rsidR="00950941" w:rsidRPr="00950941">
        <w:t>Which item is a common interface-control cause of high return temperature or excessive flow?</w:t>
      </w:r>
    </w:p>
    <w:p w14:paraId="1E0C5C23" w14:textId="6F615E89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A. </w:t>
      </w:r>
      <w:r w:rsidR="00622251">
        <w:rPr>
          <w:rFonts w:cs="Times New Roman"/>
        </w:rPr>
        <w:t>B</w:t>
      </w:r>
      <w:r w:rsidR="00622251" w:rsidRPr="00622251">
        <w:rPr>
          <w:rFonts w:cs="Times New Roman"/>
        </w:rPr>
        <w:t>uilding’s emitters are oversized</w:t>
      </w:r>
    </w:p>
    <w:p w14:paraId="5B375CB1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B. Oversized or unstable control valve, incorrect differential-pressure setting or unsuitable standby setting</w:t>
      </w:r>
    </w:p>
    <w:p w14:paraId="6B0FC541" w14:textId="7D5027B6" w:rsidR="00622251" w:rsidRDefault="00950941" w:rsidP="00950941">
      <w:pPr>
        <w:pStyle w:val="NoSpacing"/>
        <w:rPr>
          <w:rFonts w:cs="Times New Roman"/>
          <w:lang w:val="lv-LV"/>
        </w:rPr>
      </w:pPr>
      <w:r w:rsidRPr="00950941">
        <w:rPr>
          <w:rFonts w:cs="Times New Roman"/>
        </w:rPr>
        <w:t xml:space="preserve">C. </w:t>
      </w:r>
      <w:r w:rsidR="00622251">
        <w:rPr>
          <w:rFonts w:cs="Times New Roman"/>
        </w:rPr>
        <w:t>I</w:t>
      </w:r>
      <w:r w:rsidR="00622251" w:rsidRPr="00622251">
        <w:rPr>
          <w:rFonts w:cs="Times New Roman"/>
          <w:lang w:val="lv-LV"/>
        </w:rPr>
        <w:t>nsufficient network supply temperature</w:t>
      </w:r>
    </w:p>
    <w:p w14:paraId="5F2A68E4" w14:textId="2DE5E1E1" w:rsidR="00780300" w:rsidRPr="00780300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D. </w:t>
      </w:r>
      <w:r w:rsidR="00622251">
        <w:rPr>
          <w:rFonts w:cs="Times New Roman"/>
          <w:lang w:val="lv-LV"/>
        </w:rPr>
        <w:t>F</w:t>
      </w:r>
      <w:r w:rsidR="00622251" w:rsidRPr="00622251">
        <w:rPr>
          <w:rFonts w:cs="Times New Roman"/>
          <w:lang w:val="lv-LV"/>
        </w:rPr>
        <w:t>aulty heat meter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7318B72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7906E611" w14:textId="549BFA93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950941"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5112" w:type="dxa"/>
            <w:shd w:val="clear" w:color="auto" w:fill="F7F7F7"/>
          </w:tcPr>
          <w:p w14:paraId="18B501F4" w14:textId="6771AB59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950941" w:rsidRPr="00950941">
              <w:rPr>
                <w:rFonts w:eastAsia="Arial" w:cs="Times New Roman"/>
                <w:sz w:val="18"/>
              </w:rPr>
              <w:t>Interface control faults can create overflow, unstable control, bypass effects or warm standby returns.</w:t>
            </w:r>
          </w:p>
        </w:tc>
      </w:tr>
    </w:tbl>
    <w:p w14:paraId="1636E78D" w14:textId="036FC777" w:rsidR="00780300" w:rsidRPr="00780300" w:rsidRDefault="00780300" w:rsidP="00780300">
      <w:pPr>
        <w:pStyle w:val="Heading3"/>
      </w:pPr>
      <w:r w:rsidRPr="00780300">
        <w:t xml:space="preserve">9. </w:t>
      </w:r>
      <w:r w:rsidR="00950941" w:rsidRPr="00950941">
        <w:t>What is the purpose of weather compensation in a building-side heating circuit?</w:t>
      </w:r>
    </w:p>
    <w:p w14:paraId="3EAA717B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A. To keep the same flow temperature all year</w:t>
      </w:r>
    </w:p>
    <w:p w14:paraId="2BD04770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B. To adjust the heating supply temperature according to outdoor conditions so heat is delivered at the lowest practical temperature</w:t>
      </w:r>
    </w:p>
    <w:p w14:paraId="70515FAA" w14:textId="5FD09063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C. </w:t>
      </w:r>
      <w:r w:rsidR="00622251">
        <w:rPr>
          <w:rFonts w:cs="Times New Roman"/>
        </w:rPr>
        <w:t>To ensure that h</w:t>
      </w:r>
      <w:r w:rsidR="00622251" w:rsidRPr="00622251">
        <w:rPr>
          <w:rFonts w:cs="Times New Roman"/>
          <w:lang w:val="lv-LV"/>
        </w:rPr>
        <w:t>eating circuit always operates at maximum supply temperature.</w:t>
      </w:r>
    </w:p>
    <w:p w14:paraId="474FFC46" w14:textId="4177528F" w:rsidR="00780300" w:rsidRPr="00780300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D. </w:t>
      </w:r>
      <w:r w:rsidR="00622251" w:rsidRPr="00622251">
        <w:rPr>
          <w:rFonts w:cs="Times New Roman"/>
          <w:lang w:val="lv-LV"/>
        </w:rPr>
        <w:t>to adjust the building’s heating flow rate according to outdoor temperature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1"/>
        <w:gridCol w:w="4827"/>
      </w:tblGrid>
      <w:tr w:rsidR="00780300" w:rsidRPr="00780300" w14:paraId="389750D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628DD195" w14:textId="5D77C1AB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950941"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5112" w:type="dxa"/>
            <w:shd w:val="clear" w:color="auto" w:fill="F7F7F7"/>
          </w:tcPr>
          <w:p w14:paraId="75AE3E42" w14:textId="71E30DD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950941" w:rsidRPr="00950941">
              <w:rPr>
                <w:rFonts w:eastAsia="Arial" w:cs="Times New Roman"/>
                <w:sz w:val="18"/>
              </w:rPr>
              <w:t>Correctly tuned weather compensation can reduce unnecessarily high temperatures during mild weather and help lower return temperatures.</w:t>
            </w:r>
          </w:p>
        </w:tc>
      </w:tr>
    </w:tbl>
    <w:p w14:paraId="2005A42C" w14:textId="35081B22" w:rsidR="00780300" w:rsidRPr="00780300" w:rsidRDefault="00780300" w:rsidP="00780300">
      <w:pPr>
        <w:pStyle w:val="Heading3"/>
      </w:pPr>
      <w:r w:rsidRPr="00780300">
        <w:t xml:space="preserve">10. </w:t>
      </w:r>
      <w:r w:rsidR="00950941" w:rsidRPr="00950941">
        <w:t>Which sampling interval is most appropriate for investigating DHW draw events or rapid control oscillation?</w:t>
      </w:r>
    </w:p>
    <w:p w14:paraId="4671F2B7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A. Monthly data only</w:t>
      </w:r>
    </w:p>
    <w:p w14:paraId="1C792276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B. Annual totals only</w:t>
      </w:r>
    </w:p>
    <w:p w14:paraId="6E2BC362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C. Shorter interval data where technically available</w:t>
      </w:r>
    </w:p>
    <w:p w14:paraId="3C638ABC" w14:textId="1FF3817C" w:rsidR="00780300" w:rsidRPr="00780300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D. No data is needed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69DA410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1CE152E" w14:textId="3ABA1C61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950941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6A0F591B" w14:textId="06067305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950941" w:rsidRPr="00950941">
              <w:rPr>
                <w:rFonts w:eastAsia="Arial" w:cs="Times New Roman"/>
                <w:sz w:val="18"/>
              </w:rPr>
              <w:t>Monthly data can support billing, but rapid events such as DHW draws and oscillation require higher-resolution data.</w:t>
            </w:r>
          </w:p>
        </w:tc>
      </w:tr>
    </w:tbl>
    <w:p w14:paraId="533299F9" w14:textId="77777777" w:rsidR="00780300" w:rsidRDefault="00780300" w:rsidP="00780300">
      <w:pPr>
        <w:pStyle w:val="Heading3"/>
      </w:pPr>
    </w:p>
    <w:p w14:paraId="74FD18FB" w14:textId="06ED6304" w:rsidR="00780300" w:rsidRPr="00780300" w:rsidRDefault="00780300" w:rsidP="00780300">
      <w:pPr>
        <w:pStyle w:val="Heading3"/>
      </w:pPr>
      <w:r>
        <w:br w:type="column"/>
      </w:r>
      <w:r w:rsidRPr="00780300">
        <w:lastRenderedPageBreak/>
        <w:t xml:space="preserve">11. </w:t>
      </w:r>
      <w:r w:rsidR="00950941" w:rsidRPr="00950941">
        <w:t>Scenario: DHW outlet temperature falls below target only between 18:00 and 20:00, and differential pressure at the dwelling connection falls during the same period. What is the best interpretation?</w:t>
      </w:r>
    </w:p>
    <w:p w14:paraId="28EA3EBA" w14:textId="70500D2B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A. </w:t>
      </w:r>
      <w:r w:rsidR="00622251" w:rsidRPr="00622251">
        <w:rPr>
          <w:rFonts w:cs="Times New Roman"/>
        </w:rPr>
        <w:t>The pattern proves the dwelling’s HIU plate heat exchanger is fouled, since evening DHW drops are always caused by local equipment issues</w:t>
      </w:r>
    </w:p>
    <w:p w14:paraId="3D75239D" w14:textId="77777777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B. The timing suggests a peak-demand or pressure-related issue, but more evidence is needed before deciding whether it is local or network-wide</w:t>
      </w:r>
    </w:p>
    <w:p w14:paraId="51E400CC" w14:textId="4E56DAD8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C. </w:t>
      </w:r>
      <w:r w:rsidR="00622251" w:rsidRPr="00622251">
        <w:rPr>
          <w:rFonts w:cs="Times New Roman"/>
        </w:rPr>
        <w:t>It indicates that the DHW control valve is undersized, because undersized valves typically fail only during evening usage peaks</w:t>
      </w:r>
    </w:p>
    <w:p w14:paraId="08CB3384" w14:textId="4A5DC2B5" w:rsidR="00780300" w:rsidRPr="00780300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 xml:space="preserve">D. </w:t>
      </w:r>
      <w:r w:rsidR="00622251" w:rsidRPr="00622251">
        <w:rPr>
          <w:rFonts w:cs="Times New Roman"/>
        </w:rPr>
        <w:t>It shows that the dwelling’s occupants are using unusually large amounts of hot water, overwhelming the HIU regardless of network conditions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3"/>
        <w:gridCol w:w="4825"/>
      </w:tblGrid>
      <w:tr w:rsidR="00780300" w:rsidRPr="00780300" w14:paraId="47208987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76840FFD" w14:textId="60A56710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6703D5"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5112" w:type="dxa"/>
            <w:shd w:val="clear" w:color="auto" w:fill="F7F7F7"/>
          </w:tcPr>
          <w:p w14:paraId="4366503A" w14:textId="67F69351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950941" w:rsidRPr="00950941">
              <w:rPr>
                <w:rFonts w:eastAsia="Arial" w:cs="Times New Roman"/>
                <w:sz w:val="18"/>
              </w:rPr>
              <w:t>Check primary supply temperature, flow, valve position, differential-pressure trends and neighbouring connections; escalation may involve controls specialists or the network operator.</w:t>
            </w:r>
          </w:p>
        </w:tc>
      </w:tr>
    </w:tbl>
    <w:p w14:paraId="71D33C2E" w14:textId="03F430EB" w:rsidR="00780300" w:rsidRPr="00780300" w:rsidRDefault="00780300" w:rsidP="006703D5">
      <w:pPr>
        <w:pStyle w:val="Heading3"/>
      </w:pPr>
      <w:r w:rsidRPr="00780300">
        <w:t xml:space="preserve">12. </w:t>
      </w:r>
      <w:r w:rsidR="00950941" w:rsidRPr="00950941">
        <w:t>Which sequence best reflects the least-disruptive effective intervention hierarchy?</w:t>
      </w:r>
    </w:p>
    <w:p w14:paraId="4DD011B0" w14:textId="74BFB770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A. Replace equipment</w:t>
      </w:r>
      <w:r w:rsidR="008B67B7">
        <w:rPr>
          <w:rFonts w:cs="Times New Roman"/>
        </w:rPr>
        <w:t>,</w:t>
      </w:r>
      <w:r w:rsidRPr="00950941">
        <w:rPr>
          <w:rFonts w:cs="Times New Roman"/>
        </w:rPr>
        <w:t xml:space="preserve"> validate data </w:t>
      </w:r>
      <w:r w:rsidR="008B67B7">
        <w:rPr>
          <w:rFonts w:cs="Times New Roman"/>
        </w:rPr>
        <w:t>and</w:t>
      </w:r>
      <w:r w:rsidRPr="00950941">
        <w:rPr>
          <w:rFonts w:cs="Times New Roman"/>
        </w:rPr>
        <w:t xml:space="preserve"> check settings</w:t>
      </w:r>
    </w:p>
    <w:p w14:paraId="42437EAE" w14:textId="679C490A" w:rsidR="00950941" w:rsidRPr="00950941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B. Verify data and design</w:t>
      </w:r>
      <w:r w:rsidR="00622251">
        <w:rPr>
          <w:rFonts w:cs="Times New Roman"/>
        </w:rPr>
        <w:t xml:space="preserve">, then </w:t>
      </w:r>
      <w:r w:rsidRPr="00950941">
        <w:rPr>
          <w:rFonts w:cs="Times New Roman"/>
        </w:rPr>
        <w:t>repair failed components</w:t>
      </w:r>
      <w:r w:rsidR="00622251">
        <w:rPr>
          <w:rFonts w:cs="Times New Roman"/>
        </w:rPr>
        <w:t>,</w:t>
      </w:r>
      <w:r w:rsidRPr="00950941">
        <w:rPr>
          <w:rFonts w:cs="Times New Roman"/>
        </w:rPr>
        <w:t xml:space="preserve"> recommission controls/balancing</w:t>
      </w:r>
      <w:r w:rsidR="008B67B7">
        <w:rPr>
          <w:rFonts w:cs="Times New Roman"/>
        </w:rPr>
        <w:t xml:space="preserve">, </w:t>
      </w:r>
      <w:r w:rsidRPr="00950941">
        <w:rPr>
          <w:rFonts w:cs="Times New Roman"/>
        </w:rPr>
        <w:t>optimise logic</w:t>
      </w:r>
      <w:r w:rsidR="008B67B7">
        <w:rPr>
          <w:rFonts w:cs="Times New Roman"/>
        </w:rPr>
        <w:t xml:space="preserve">, </w:t>
      </w:r>
      <w:r w:rsidRPr="00950941">
        <w:rPr>
          <w:rFonts w:cs="Times New Roman"/>
        </w:rPr>
        <w:t>upgrade only where justified</w:t>
      </w:r>
      <w:r w:rsidR="008B67B7">
        <w:rPr>
          <w:rFonts w:cs="Times New Roman"/>
        </w:rPr>
        <w:t xml:space="preserve"> and</w:t>
      </w:r>
      <w:r w:rsidRPr="00950941">
        <w:rPr>
          <w:rFonts w:cs="Times New Roman"/>
        </w:rPr>
        <w:t xml:space="preserve"> verify result</w:t>
      </w:r>
    </w:p>
    <w:p w14:paraId="7EFFD86A" w14:textId="5579BB58" w:rsidR="00780300" w:rsidRPr="00780300" w:rsidRDefault="00950941" w:rsidP="00950941">
      <w:pPr>
        <w:pStyle w:val="NoSpacing"/>
        <w:rPr>
          <w:rFonts w:cs="Times New Roman"/>
        </w:rPr>
      </w:pPr>
      <w:r w:rsidRPr="00950941">
        <w:rPr>
          <w:rFonts w:cs="Times New Roman"/>
        </w:rPr>
        <w:t>C.</w:t>
      </w:r>
      <w:r w:rsidR="00622251">
        <w:rPr>
          <w:rFonts w:cs="Times New Roman"/>
        </w:rPr>
        <w:t xml:space="preserve"> </w:t>
      </w:r>
      <w:r w:rsidR="00622251" w:rsidRPr="00622251">
        <w:rPr>
          <w:rFonts w:cs="Times New Roman"/>
        </w:rPr>
        <w:t xml:space="preserve">Upgrade key components first, because modern hardware typically eliminates the need for recommissioning or detailed diagnostic checks.  </w:t>
      </w:r>
      <w:r w:rsidRPr="00950941">
        <w:rPr>
          <w:rFonts w:cs="Times New Roman"/>
        </w:rPr>
        <w:t xml:space="preserve">D. </w:t>
      </w:r>
      <w:r w:rsidR="00622251" w:rsidRPr="00622251">
        <w:rPr>
          <w:rFonts w:cs="Times New Roman"/>
        </w:rPr>
        <w:t xml:space="preserve">Recommission the entire system from scratch before checking any design documents or evidence, as fresh commissioning guarantees correct operation.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2"/>
        <w:gridCol w:w="4826"/>
      </w:tblGrid>
      <w:tr w:rsidR="00780300" w:rsidRPr="00780300" w14:paraId="06A13B85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381E5551" w14:textId="7E81A6DE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950941"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5112" w:type="dxa"/>
            <w:shd w:val="clear" w:color="auto" w:fill="F7F7F7"/>
          </w:tcPr>
          <w:p w14:paraId="7EBBD32C" w14:textId="08E67E39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950941" w:rsidRPr="00950941">
              <w:rPr>
                <w:rFonts w:eastAsia="Arial" w:cs="Times New Roman"/>
                <w:sz w:val="18"/>
              </w:rPr>
              <w:t>The unit emphasises fixing fundamentals first and verifying every intervention under comparable operating conditions.</w:t>
            </w:r>
          </w:p>
        </w:tc>
      </w:tr>
    </w:tbl>
    <w:p w14:paraId="1FCDF448" w14:textId="77777777" w:rsidR="00780300" w:rsidRPr="00780300" w:rsidRDefault="00780300" w:rsidP="00780300">
      <w:pPr>
        <w:rPr>
          <w:rFonts w:cs="Times New Roman"/>
        </w:rPr>
      </w:pPr>
    </w:p>
    <w:p w14:paraId="17DD0640" w14:textId="6769E057" w:rsidR="00F20775" w:rsidRPr="00780300" w:rsidRDefault="00F20775" w:rsidP="00780300">
      <w:pPr>
        <w:pStyle w:val="Heading2"/>
        <w:jc w:val="both"/>
      </w:pPr>
    </w:p>
    <w:sectPr w:rsidR="00F20775" w:rsidRPr="00780300" w:rsidSect="00AC3070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B5C52" w14:textId="77777777" w:rsidR="006C24B0" w:rsidRDefault="006C24B0" w:rsidP="00AC3070">
      <w:pPr>
        <w:spacing w:line="240" w:lineRule="auto"/>
      </w:pPr>
      <w:r>
        <w:separator/>
      </w:r>
    </w:p>
  </w:endnote>
  <w:endnote w:type="continuationSeparator" w:id="0">
    <w:p w14:paraId="074B2EBC" w14:textId="77777777" w:rsidR="006C24B0" w:rsidRDefault="006C24B0" w:rsidP="00AC3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6C12" w14:textId="1DBD53ED" w:rsidR="00AC3070" w:rsidRPr="004B45C1" w:rsidRDefault="00000000" w:rsidP="004B45C1">
    <w:pPr>
      <w:pStyle w:val="Footer"/>
      <w:jc w:val="right"/>
      <w:rPr>
        <w:lang w:val="en-US"/>
      </w:rPr>
    </w:pPr>
    <w:sdt>
      <w:sdtPr>
        <w:id w:val="-662635125"/>
        <w:docPartObj>
          <w:docPartGallery w:val="Page Numbers (Bottom of Page)"/>
          <w:docPartUnique/>
        </w:docPartObj>
      </w:sdtPr>
      <w:sdtContent>
        <w:r w:rsidR="004B45C1">
          <w:fldChar w:fldCharType="begin"/>
        </w:r>
        <w:r w:rsidR="004B45C1">
          <w:instrText>PAGE   \* MERGEFORMAT</w:instrText>
        </w:r>
        <w:r w:rsidR="004B45C1">
          <w:fldChar w:fldCharType="separate"/>
        </w:r>
        <w:r w:rsidR="004B45C1">
          <w:t>1</w:t>
        </w:r>
        <w:r w:rsidR="004B45C1">
          <w:fldChar w:fldCharType="end"/>
        </w:r>
      </w:sdtContent>
    </w:sdt>
    <w:r w:rsidR="004B45C1">
      <w:tab/>
    </w:r>
    <w:r w:rsidR="004B45C1">
      <w:rPr>
        <w:lang w:val="en-US"/>
      </w:rPr>
      <w:t>RepowerRegions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E2289" w14:textId="77777777" w:rsidR="006C24B0" w:rsidRDefault="006C24B0" w:rsidP="00AC3070">
      <w:pPr>
        <w:spacing w:line="240" w:lineRule="auto"/>
      </w:pPr>
      <w:r>
        <w:separator/>
      </w:r>
    </w:p>
  </w:footnote>
  <w:footnote w:type="continuationSeparator" w:id="0">
    <w:p w14:paraId="5308E74B" w14:textId="77777777" w:rsidR="006C24B0" w:rsidRDefault="006C24B0" w:rsidP="00AC30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A6B3" w14:textId="263CD833" w:rsidR="00997DC8" w:rsidRDefault="00AC3070" w:rsidP="00997DC8">
    <w:pPr>
      <w:tabs>
        <w:tab w:val="right" w:pos="9638"/>
      </w:tabs>
      <w:spacing w:line="240" w:lineRule="auto"/>
      <w:jc w:val="left"/>
      <w:rPr>
        <w:rFonts w:eastAsia="Times New Roman" w:cs="Times New Roman"/>
        <w:lang w:val="en-GB" w:eastAsia="lv-LV"/>
      </w:rPr>
    </w:pPr>
    <w:r w:rsidRPr="00997DC8">
      <w:rPr>
        <w:rFonts w:eastAsia="Times New Roman" w:cs="Times New Roman"/>
        <w:lang w:val="en-US" w:eastAsia="lv-LV"/>
      </w:rPr>
      <w:t xml:space="preserve">Module 4. </w:t>
    </w:r>
    <w:r w:rsidRPr="00997DC8">
      <w:rPr>
        <w:lang w:val="en-US" w:eastAsia="lv-LV"/>
      </w:rPr>
      <w:t>Integrating with District ​&amp; Renewable Heat ​</w:t>
    </w:r>
    <w:r w:rsidR="00997DC8" w:rsidRPr="00997DC8">
      <w:rPr>
        <w:rFonts w:eastAsia="Times New Roman" w:cs="Times New Roman"/>
        <w:lang w:val="en-US" w:eastAsia="lv-LV"/>
      </w:rPr>
      <w:t xml:space="preserve"> </w:t>
    </w:r>
    <w:r w:rsidR="00997DC8" w:rsidRPr="00997DC8">
      <w:rPr>
        <w:rFonts w:eastAsia="Times New Roman" w:cs="Times New Roman"/>
        <w:lang w:val="en-US" w:eastAsia="lv-LV"/>
      </w:rPr>
      <w:tab/>
    </w:r>
    <w:r w:rsidR="00780300">
      <w:rPr>
        <w:rFonts w:eastAsia="Times New Roman" w:cs="Times New Roman"/>
        <w:lang w:val="en-US" w:eastAsia="lv-LV"/>
      </w:rPr>
      <w:t>QUIZ</w:t>
    </w:r>
    <w:r w:rsidRPr="00997DC8">
      <w:rPr>
        <w:lang w:val="en-US" w:eastAsia="lv-LV"/>
      </w:rPr>
      <w:br/>
    </w:r>
    <w:r w:rsidR="000A2AE0" w:rsidRPr="00B5782A">
      <w:rPr>
        <w:rFonts w:eastAsia="Times New Roman" w:cs="Times New Roman"/>
        <w:lang w:val="en-GB" w:eastAsia="lv-LV"/>
      </w:rPr>
      <w:t>Unit 3</w:t>
    </w:r>
    <w:r w:rsidR="000A2AE0">
      <w:rPr>
        <w:rFonts w:eastAsia="Times New Roman" w:cs="Times New Roman"/>
        <w:lang w:val="en-GB" w:eastAsia="lv-LV"/>
      </w:rPr>
      <w:t>.</w:t>
    </w:r>
    <w:r w:rsidR="000A2AE0" w:rsidRPr="00B5782A">
      <w:rPr>
        <w:rFonts w:eastAsia="Times New Roman" w:cs="Times New Roman"/>
        <w:lang w:val="en-GB" w:eastAsia="lv-LV"/>
      </w:rPr>
      <w:t xml:space="preserve"> Return Temperature, ΔT, and Performance Optimisation at the Interface</w:t>
    </w:r>
  </w:p>
  <w:p w14:paraId="675C3659" w14:textId="77777777" w:rsidR="00997DC8" w:rsidRPr="00997DC8" w:rsidRDefault="00997DC8" w:rsidP="00997DC8">
    <w:pPr>
      <w:tabs>
        <w:tab w:val="right" w:pos="9638"/>
      </w:tabs>
      <w:spacing w:line="240" w:lineRule="auto"/>
      <w:jc w:val="left"/>
      <w:rPr>
        <w:rFonts w:eastAsia="Times New Roman" w:cs="Times New Roman"/>
        <w:lang w:val="en-US"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2ACE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30020C"/>
    <w:multiLevelType w:val="hybridMultilevel"/>
    <w:tmpl w:val="2E909B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03040"/>
    <w:multiLevelType w:val="multilevel"/>
    <w:tmpl w:val="86480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A861C0"/>
    <w:multiLevelType w:val="multilevel"/>
    <w:tmpl w:val="A6D48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395395">
    <w:abstractNumId w:val="3"/>
  </w:num>
  <w:num w:numId="2" w16cid:durableId="1021006593">
    <w:abstractNumId w:val="2"/>
  </w:num>
  <w:num w:numId="3" w16cid:durableId="2084064805">
    <w:abstractNumId w:val="1"/>
  </w:num>
  <w:num w:numId="4" w16cid:durableId="1005205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25"/>
    <w:rsid w:val="00006D99"/>
    <w:rsid w:val="00095C22"/>
    <w:rsid w:val="000A2AE0"/>
    <w:rsid w:val="000C3CF0"/>
    <w:rsid w:val="0020685D"/>
    <w:rsid w:val="002A086B"/>
    <w:rsid w:val="002B495A"/>
    <w:rsid w:val="00317E41"/>
    <w:rsid w:val="003363F8"/>
    <w:rsid w:val="003E3E7D"/>
    <w:rsid w:val="003F67B7"/>
    <w:rsid w:val="004002BD"/>
    <w:rsid w:val="00486C59"/>
    <w:rsid w:val="004A3AD6"/>
    <w:rsid w:val="004B45C1"/>
    <w:rsid w:val="005B0C2B"/>
    <w:rsid w:val="00622251"/>
    <w:rsid w:val="006703D5"/>
    <w:rsid w:val="006C24B0"/>
    <w:rsid w:val="007268B0"/>
    <w:rsid w:val="00780300"/>
    <w:rsid w:val="00824825"/>
    <w:rsid w:val="00896C49"/>
    <w:rsid w:val="008B67B7"/>
    <w:rsid w:val="00950941"/>
    <w:rsid w:val="00961A55"/>
    <w:rsid w:val="00997DC8"/>
    <w:rsid w:val="009C116A"/>
    <w:rsid w:val="00A35A0F"/>
    <w:rsid w:val="00AC3070"/>
    <w:rsid w:val="00C244AC"/>
    <w:rsid w:val="00CF51A9"/>
    <w:rsid w:val="00D93BA7"/>
    <w:rsid w:val="00DB4F64"/>
    <w:rsid w:val="00E03E94"/>
    <w:rsid w:val="00EB0FF4"/>
    <w:rsid w:val="00F20775"/>
    <w:rsid w:val="00F275E3"/>
    <w:rsid w:val="00F35470"/>
    <w:rsid w:val="00F37C24"/>
    <w:rsid w:val="00F50DD8"/>
    <w:rsid w:val="00F618F8"/>
    <w:rsid w:val="00F74DDE"/>
    <w:rsid w:val="00F9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53719"/>
  <w15:chartTrackingRefBased/>
  <w15:docId w15:val="{20F34E66-4CAF-4B8C-BBA7-2FEF3F50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C22"/>
    <w:pPr>
      <w:spacing w:after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03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97DC8"/>
    <w:pPr>
      <w:spacing w:before="240" w:line="240" w:lineRule="auto"/>
      <w:jc w:val="center"/>
      <w:outlineLvl w:val="1"/>
    </w:pPr>
    <w:rPr>
      <w:rFonts w:eastAsia="Times New Roman" w:cs="Times New Roman"/>
      <w:b/>
      <w:bCs/>
      <w:sz w:val="28"/>
      <w:szCs w:val="40"/>
      <w:lang w:eastAsia="lv-LV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97DC8"/>
    <w:pPr>
      <w:jc w:val="left"/>
      <w:outlineLvl w:val="2"/>
    </w:pPr>
    <w:rPr>
      <w:sz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7DC8"/>
    <w:rPr>
      <w:rFonts w:ascii="Times New Roman" w:eastAsia="Times New Roman" w:hAnsi="Times New Roman" w:cs="Times New Roman"/>
      <w:b/>
      <w:bCs/>
      <w:sz w:val="28"/>
      <w:szCs w:val="40"/>
      <w:lang w:eastAsia="lv-LV"/>
    </w:rPr>
  </w:style>
  <w:style w:type="paragraph" w:customStyle="1" w:styleId="font-claude-response-body">
    <w:name w:val="font-claude-response-body"/>
    <w:basedOn w:val="Normal"/>
    <w:rsid w:val="00824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8248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C307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AC307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070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C307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070"/>
    <w:rPr>
      <w:rFonts w:ascii="Times New Roman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997DC8"/>
    <w:rPr>
      <w:rFonts w:ascii="Times New Roman" w:eastAsia="Times New Roman" w:hAnsi="Times New Roman" w:cs="Times New Roman"/>
      <w:b/>
      <w:bCs/>
      <w:sz w:val="24"/>
      <w:szCs w:val="40"/>
      <w:lang w:val="en-US" w:eastAsia="lv-LV"/>
    </w:rPr>
  </w:style>
  <w:style w:type="paragraph" w:customStyle="1" w:styleId="GlossaryDefinition">
    <w:name w:val="Glossary Definition"/>
    <w:rsid w:val="00997DC8"/>
    <w:pPr>
      <w:spacing w:after="60" w:line="276" w:lineRule="auto"/>
    </w:pPr>
    <w:rPr>
      <w:rFonts w:ascii="Arial" w:eastAsia="Arial" w:hAnsi="Arial"/>
      <w:color w:val="202020"/>
      <w:sz w:val="21"/>
      <w:lang w:val="en-US"/>
    </w:rPr>
  </w:style>
  <w:style w:type="paragraph" w:styleId="NoSpacing">
    <w:name w:val="No Spacing"/>
    <w:aliases w:val="Text"/>
    <w:basedOn w:val="Normal"/>
    <w:uiPriority w:val="1"/>
    <w:qFormat/>
    <w:rsid w:val="00E03E94"/>
    <w:pPr>
      <w:ind w:left="113"/>
    </w:pPr>
    <w:rPr>
      <w:lang w:val="en-US" w:eastAsia="lv-LV"/>
    </w:rPr>
  </w:style>
  <w:style w:type="character" w:customStyle="1" w:styleId="Heading1Char">
    <w:name w:val="Heading 1 Char"/>
    <w:basedOn w:val="DefaultParagraphFont"/>
    <w:link w:val="Heading1"/>
    <w:uiPriority w:val="9"/>
    <w:rsid w:val="00780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Bullet">
    <w:name w:val="List Bullet"/>
    <w:basedOn w:val="Normal"/>
    <w:uiPriority w:val="99"/>
    <w:unhideWhenUsed/>
    <w:rsid w:val="00780300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="Arial" w:eastAsia="Arial" w:hAnsi="Arial"/>
      <w:sz w:val="20"/>
      <w:lang w:val="en-US"/>
    </w:rPr>
  </w:style>
  <w:style w:type="table" w:styleId="TableGrid">
    <w:name w:val="Table Grid"/>
    <w:basedOn w:val="TableNormal"/>
    <w:uiPriority w:val="59"/>
    <w:rsid w:val="0078030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0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2253C9AEBC71C47A227A4829C21DF97" ma:contentTypeVersion="12" ma:contentTypeDescription="Создание документа." ma:contentTypeScope="" ma:versionID="c08ecda7829650c9ca8e883389edc514">
  <xsd:schema xmlns:xsd="http://www.w3.org/2001/XMLSchema" xmlns:xs="http://www.w3.org/2001/XMLSchema" xmlns:p="http://schemas.microsoft.com/office/2006/metadata/properties" xmlns:ns2="6c6dc0c2-662f-483e-a2ac-c4906ac02010" xmlns:ns3="02ef16f0-a918-4a7c-ac07-b4517a8518d9" targetNamespace="http://schemas.microsoft.com/office/2006/metadata/properties" ma:root="true" ma:fieldsID="95b37ab51bf15cb650d477a5fdec67b1" ns2:_="" ns3:_="">
    <xsd:import namespace="6c6dc0c2-662f-483e-a2ac-c4906ac02010"/>
    <xsd:import namespace="02ef16f0-a918-4a7c-ac07-b4517a851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dc0c2-662f-483e-a2ac-c4906ac02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130c09f6-3d71-40eb-857e-9c2f3277be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f16f0-a918-4a7c-ac07-b4517a851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720744f-9884-408f-a7c8-a5d3396591a8}" ma:internalName="TaxCatchAll" ma:showField="CatchAllData" ma:web="02ef16f0-a918-4a7c-ac07-b4517a851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dc0c2-662f-483e-a2ac-c4906ac02010">
      <Terms xmlns="http://schemas.microsoft.com/office/infopath/2007/PartnerControls"/>
    </lcf76f155ced4ddcb4097134ff3c332f>
    <TaxCatchAll xmlns="02ef16f0-a918-4a7c-ac07-b4517a8518d9" xsi:nil="true"/>
  </documentManagement>
</p:properties>
</file>

<file path=customXml/itemProps1.xml><?xml version="1.0" encoding="utf-8"?>
<ds:datastoreItem xmlns:ds="http://schemas.openxmlformats.org/officeDocument/2006/customXml" ds:itemID="{C7048D72-5C09-4BEF-96F0-F256B7D1510F}"/>
</file>

<file path=customXml/itemProps2.xml><?xml version="1.0" encoding="utf-8"?>
<ds:datastoreItem xmlns:ds="http://schemas.openxmlformats.org/officeDocument/2006/customXml" ds:itemID="{38B4E254-6B08-455D-8F93-1161EF85B2A4}"/>
</file>

<file path=customXml/itemProps3.xml><?xml version="1.0" encoding="utf-8"?>
<ds:datastoreItem xmlns:ds="http://schemas.openxmlformats.org/officeDocument/2006/customXml" ds:itemID="{760A9745-59A1-4B0B-ABE9-4C6ADF6F94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Tambovceva</dc:creator>
  <cp:keywords/>
  <dc:description/>
  <cp:lastModifiedBy>Raimonds Bogdanovičs</cp:lastModifiedBy>
  <cp:revision>8</cp:revision>
  <dcterms:created xsi:type="dcterms:W3CDTF">2026-07-26T10:58:00Z</dcterms:created>
  <dcterms:modified xsi:type="dcterms:W3CDTF">2026-07-26T18:53:00Z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0x01010002253C9AEBC71C47A227A4829C21DF97</vt:lpwstr>
  </property>
</Properties>
</file>