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64C2" w14:textId="77777777" w:rsidR="007268B0" w:rsidRDefault="007268B0" w:rsidP="00780300">
      <w:pPr>
        <w:pStyle w:val="NoSpacing"/>
        <w:rPr>
          <w:rFonts w:eastAsia="Times New Roman" w:cs="Times New Roman"/>
          <w:b/>
          <w:bCs/>
          <w:sz w:val="24"/>
          <w:szCs w:val="40"/>
        </w:rPr>
      </w:pPr>
      <w:r w:rsidRPr="007268B0">
        <w:rPr>
          <w:rFonts w:eastAsia="Times New Roman" w:cs="Times New Roman"/>
          <w:b/>
          <w:bCs/>
          <w:sz w:val="24"/>
          <w:szCs w:val="40"/>
        </w:rPr>
        <w:t>1. Which statement best describes the role of a building substation?</w:t>
      </w:r>
    </w:p>
    <w:p w14:paraId="6B14D53D" w14:textId="40C49B33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A. </w:t>
      </w:r>
      <w:r w:rsidR="002F06CB">
        <w:rPr>
          <w:rFonts w:cs="Times New Roman"/>
        </w:rPr>
        <w:t>A</w:t>
      </w:r>
      <w:r w:rsidR="002F06CB" w:rsidRPr="002F06CB">
        <w:rPr>
          <w:rFonts w:cs="Times New Roman"/>
        </w:rPr>
        <w:t xml:space="preserve"> data‑collection unit that monitors temperatures and flows but does not interact with the thermal system.  </w:t>
      </w:r>
      <w:r w:rsidRPr="007268B0">
        <w:rPr>
          <w:rFonts w:cs="Times New Roman"/>
        </w:rPr>
        <w:t>B. It transfers and controls thermal energy at the building boundary and may provide separation, protection, metering and communication functions.</w:t>
      </w:r>
    </w:p>
    <w:p w14:paraId="194575B5" w14:textId="734D7760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>
        <w:rPr>
          <w:rFonts w:cs="Times New Roman"/>
        </w:rPr>
        <w:t>A</w:t>
      </w:r>
      <w:r w:rsidR="002F06CB" w:rsidRPr="002F06CB">
        <w:rPr>
          <w:rFonts w:cs="Times New Roman"/>
        </w:rPr>
        <w:t xml:space="preserve"> backup heat source that activates when the district‑heating network cannot meet building demand.</w:t>
      </w:r>
    </w:p>
    <w:p w14:paraId="39C88404" w14:textId="21BF6DBD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>
        <w:rPr>
          <w:rFonts w:cs="Times New Roman"/>
        </w:rPr>
        <w:t>A</w:t>
      </w:r>
      <w:r w:rsidR="002F06CB" w:rsidRPr="002F06CB">
        <w:rPr>
          <w:rFonts w:cs="Times New Roman"/>
        </w:rPr>
        <w:t xml:space="preserve"> device that increases network pressure so that heat can reach upper floors in multi‑</w:t>
      </w:r>
      <w:proofErr w:type="spellStart"/>
      <w:r w:rsidR="002F06CB" w:rsidRPr="002F06CB">
        <w:rPr>
          <w:rFonts w:cs="Times New Roman"/>
        </w:rPr>
        <w:t>storey</w:t>
      </w:r>
      <w:proofErr w:type="spellEnd"/>
      <w:r w:rsidR="002F06CB" w:rsidRPr="002F06CB">
        <w:rPr>
          <w:rFonts w:cs="Times New Roman"/>
        </w:rPr>
        <w:t xml:space="preserve"> buildings.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0DF277DA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C7D5828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4FABD40B" w14:textId="4DB7AFA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A building substation is the building-level interface. Its functions can include heat transfer, control, protection, metering and, for an indirect arrangement, hydraulic separation.</w:t>
            </w:r>
          </w:p>
        </w:tc>
      </w:tr>
    </w:tbl>
    <w:p w14:paraId="29EC8F1C" w14:textId="00299934" w:rsidR="00780300" w:rsidRPr="00780300" w:rsidRDefault="00780300" w:rsidP="00780300">
      <w:pPr>
        <w:pStyle w:val="Heading3"/>
      </w:pPr>
      <w:r w:rsidRPr="00780300">
        <w:t xml:space="preserve">2. </w:t>
      </w:r>
      <w:r w:rsidR="007268B0" w:rsidRPr="007268B0">
        <w:t>What is the defining feature of an indirect building connection?</w:t>
      </w:r>
    </w:p>
    <w:p w14:paraId="0D01BE9D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A. District-network water flows directly through the building heating circuit.</w:t>
      </w:r>
    </w:p>
    <w:p w14:paraId="0F4B1A47" w14:textId="3C245097" w:rsidR="002F06CB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B. </w:t>
      </w:r>
      <w:r w:rsidR="002F06CB">
        <w:rPr>
          <w:rFonts w:cs="Times New Roman"/>
        </w:rPr>
        <w:t>D</w:t>
      </w:r>
      <w:r w:rsidR="002F06CB" w:rsidRPr="002F06CB">
        <w:rPr>
          <w:rFonts w:cs="Times New Roman"/>
        </w:rPr>
        <w:t xml:space="preserve">efined by having a variable‑speed circulation pump on the district‑heating side to regulate flow into the building.  </w:t>
      </w:r>
    </w:p>
    <w:p w14:paraId="1AB4A5D0" w14:textId="2DE4A05D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>
        <w:rPr>
          <w:rFonts w:cs="Times New Roman"/>
        </w:rPr>
        <w:t>B</w:t>
      </w:r>
      <w:r w:rsidR="002F06CB" w:rsidRPr="002F06CB">
        <w:rPr>
          <w:rFonts w:cs="Times New Roman"/>
        </w:rPr>
        <w:t>uilding uses its own boiler or heat pump to adjust the district‑heating temperature before distributing it indoors.</w:t>
      </w:r>
    </w:p>
    <w:p w14:paraId="113B5918" w14:textId="44CABABF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 w:rsidRPr="007268B0">
        <w:rPr>
          <w:rFonts w:cs="Times New Roman"/>
        </w:rPr>
        <w:t>A heat exchanger separates the district-network circuit from the building circuit.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58229E5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2CD5AF6F" w14:textId="2121EF7F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2F06CB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1CB7F444" w14:textId="6FAD13E4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In an indirect connection, a heat exchanger separates primary and secondary water, allowing different pressure and water-quality regimes.</w:t>
            </w:r>
          </w:p>
        </w:tc>
      </w:tr>
    </w:tbl>
    <w:p w14:paraId="4321F81A" w14:textId="2037FE24" w:rsidR="00780300" w:rsidRPr="00780300" w:rsidRDefault="00780300" w:rsidP="00780300">
      <w:pPr>
        <w:pStyle w:val="Heading3"/>
      </w:pPr>
      <w:r w:rsidRPr="00780300">
        <w:t xml:space="preserve">3. </w:t>
      </w:r>
      <w:r w:rsidR="007268B0" w:rsidRPr="007268B0">
        <w:t>Which statement about a direct connection is correct?</w:t>
      </w:r>
    </w:p>
    <w:p w14:paraId="406B083C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A. Network water enters all or part of the connected building heating circuit.</w:t>
      </w:r>
    </w:p>
    <w:p w14:paraId="6527B18C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B. The primary and secondary circuits are always separated by </w:t>
      </w:r>
      <w:proofErr w:type="gramStart"/>
      <w:r w:rsidRPr="007268B0">
        <w:rPr>
          <w:rFonts w:cs="Times New Roman"/>
        </w:rPr>
        <w:t>two plate</w:t>
      </w:r>
      <w:proofErr w:type="gramEnd"/>
      <w:r w:rsidRPr="007268B0">
        <w:rPr>
          <w:rFonts w:cs="Times New Roman"/>
        </w:rPr>
        <w:t xml:space="preserve"> heat exchangers.</w:t>
      </w:r>
    </w:p>
    <w:p w14:paraId="5A885ACB" w14:textId="4FB617D5" w:rsidR="002F06CB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>
        <w:rPr>
          <w:rFonts w:cs="Times New Roman"/>
        </w:rPr>
        <w:t>B</w:t>
      </w:r>
      <w:r w:rsidR="002F06CB" w:rsidRPr="002F06CB">
        <w:rPr>
          <w:rFonts w:cs="Times New Roman"/>
        </w:rPr>
        <w:t xml:space="preserve">uilding uses a heat exchanger with very low approach temperature so network water and building water behave almost identically.  </w:t>
      </w:r>
    </w:p>
    <w:p w14:paraId="44D72BE6" w14:textId="032016C6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>
        <w:rPr>
          <w:rFonts w:cs="Times New Roman"/>
        </w:rPr>
        <w:t>B</w:t>
      </w:r>
      <w:r w:rsidR="002F06CB" w:rsidRPr="002F06CB">
        <w:rPr>
          <w:rFonts w:cs="Times New Roman"/>
        </w:rPr>
        <w:t xml:space="preserve">uilding receives pre‑mixed supply and </w:t>
      </w:r>
      <w:proofErr w:type="gramStart"/>
      <w:r w:rsidR="002F06CB" w:rsidRPr="002F06CB">
        <w:rPr>
          <w:rFonts w:cs="Times New Roman"/>
        </w:rPr>
        <w:t>return</w:t>
      </w:r>
      <w:proofErr w:type="gramEnd"/>
      <w:r w:rsidR="002F06CB" w:rsidRPr="002F06CB">
        <w:rPr>
          <w:rFonts w:cs="Times New Roman"/>
        </w:rPr>
        <w:t xml:space="preserve"> water from the network to simplify temperature control.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1410ED8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DBBE276" w14:textId="63A42E6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7268B0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7BEB7C6A" w14:textId="3294924D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A direct connection has hydraulic continuity. It can still include control valves, balancing, metering and pressure-management equipment.</w:t>
            </w:r>
          </w:p>
        </w:tc>
      </w:tr>
    </w:tbl>
    <w:p w14:paraId="68748FEE" w14:textId="39ED8563" w:rsidR="00780300" w:rsidRPr="00780300" w:rsidRDefault="00780300" w:rsidP="00780300">
      <w:pPr>
        <w:pStyle w:val="Heading3"/>
      </w:pPr>
      <w:r w:rsidRPr="00780300">
        <w:t xml:space="preserve">4. </w:t>
      </w:r>
      <w:r w:rsidR="007268B0" w:rsidRPr="007268B0">
        <w:t>What is the main purpose of a differential-pressure controller?</w:t>
      </w:r>
    </w:p>
    <w:p w14:paraId="0E80EFDD" w14:textId="7FDF9FE0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A. </w:t>
      </w:r>
      <w:r w:rsidR="002F06CB">
        <w:rPr>
          <w:rFonts w:cs="Times New Roman"/>
        </w:rPr>
        <w:t>E</w:t>
      </w:r>
      <w:r w:rsidR="002F06CB" w:rsidRPr="002F06CB">
        <w:rPr>
          <w:rFonts w:cs="Times New Roman"/>
        </w:rPr>
        <w:t xml:space="preserve">nsures that the supply temperature remains constant regardless of changes in building demand.  </w:t>
      </w:r>
    </w:p>
    <w:p w14:paraId="037EA3DE" w14:textId="2EB98B39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B. </w:t>
      </w:r>
      <w:r w:rsidR="002F06CB">
        <w:rPr>
          <w:rFonts w:cs="Times New Roman"/>
        </w:rPr>
        <w:t>T</w:t>
      </w:r>
      <w:r w:rsidR="002F06CB" w:rsidRPr="002F06CB">
        <w:rPr>
          <w:rFonts w:cs="Times New Roman"/>
        </w:rPr>
        <w:t>o increase pump efficiency by matching pump speed to the building’s instantaneous heat demand.</w:t>
      </w:r>
    </w:p>
    <w:p w14:paraId="2C612B91" w14:textId="276C29FA" w:rsidR="007268B0" w:rsidRPr="007268B0" w:rsidRDefault="007268B0" w:rsidP="002F06CB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 w:rsidRPr="007268B0">
        <w:rPr>
          <w:rFonts w:cs="Times New Roman"/>
        </w:rPr>
        <w:t>To maintain a selected differential pressure across a defined part of the circuit.</w:t>
      </w:r>
    </w:p>
    <w:p w14:paraId="5647445D" w14:textId="26D12671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D. To guarantee the design ΔT under every operating condition.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22A1C50C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67875" w14:textId="557C343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2F06CB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0417DDB9" w14:textId="070F439D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 xml:space="preserve">A DPC </w:t>
            </w:r>
            <w:proofErr w:type="spellStart"/>
            <w:r w:rsidR="007268B0" w:rsidRPr="007268B0">
              <w:rPr>
                <w:rFonts w:eastAsia="Arial" w:cs="Times New Roman"/>
                <w:sz w:val="18"/>
              </w:rPr>
              <w:t>stabilises</w:t>
            </w:r>
            <w:proofErr w:type="spellEnd"/>
            <w:r w:rsidR="007268B0" w:rsidRPr="007268B0">
              <w:rPr>
                <w:rFonts w:eastAsia="Arial" w:cs="Times New Roman"/>
                <w:sz w:val="18"/>
              </w:rPr>
              <w:t xml:space="preserve"> differential pressure and supports valve authority. It does not by itself guarantee correct ΔT.</w:t>
            </w:r>
          </w:p>
        </w:tc>
      </w:tr>
    </w:tbl>
    <w:p w14:paraId="331111BC" w14:textId="3B2B59D9" w:rsidR="00780300" w:rsidRPr="00780300" w:rsidRDefault="00780300" w:rsidP="00780300">
      <w:pPr>
        <w:pStyle w:val="Heading3"/>
      </w:pPr>
      <w:r w:rsidRPr="00780300">
        <w:t xml:space="preserve">5. </w:t>
      </w:r>
      <w:r w:rsidR="007268B0" w:rsidRPr="007268B0">
        <w:t>In a direct space-heating HIU with local instantaneous DHW preparation, which description is correct?</w:t>
      </w:r>
    </w:p>
    <w:p w14:paraId="6F215097" w14:textId="77777777" w:rsidR="002F06CB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A. </w:t>
      </w:r>
      <w:r w:rsidR="002F06CB" w:rsidRPr="002F06CB">
        <w:rPr>
          <w:rFonts w:cs="Times New Roman"/>
        </w:rPr>
        <w:t xml:space="preserve">Communal heating water never enters the dwelling; both space heating and DHW are prepared through separate plate heat exchangers inside the HIU.  </w:t>
      </w:r>
    </w:p>
    <w:p w14:paraId="442741E6" w14:textId="17CEAF21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B. Communal heating water may flow through the dwelling heating circuit, while DHW is heated through a plate heat exchanger.</w:t>
      </w:r>
    </w:p>
    <w:p w14:paraId="3117EB66" w14:textId="49176606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 w:rsidRPr="002F06CB">
        <w:rPr>
          <w:rFonts w:cs="Times New Roman"/>
        </w:rPr>
        <w:t>Communal heating water is used only for DHW production, while the dwelling’s space‑heating circuit is always hydraulically separated by a heat exchanger.</w:t>
      </w:r>
    </w:p>
    <w:p w14:paraId="14533FD7" w14:textId="01C2E817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 w:rsidRPr="002F06CB">
        <w:rPr>
          <w:rFonts w:cs="Times New Roman"/>
        </w:rPr>
        <w:t xml:space="preserve">Communal heating water circulates through both the dwelling’s heating circuit and the DHW taps, providing hot water directly without any heat exchanger.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444B40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8C4D5FF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12528F00" w14:textId="49A2FB8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The space-heating connection is direct, but potable DHW is prepared indirectly through a plate heat exchanger and does not mix with heating water.</w:t>
            </w:r>
          </w:p>
        </w:tc>
      </w:tr>
    </w:tbl>
    <w:p w14:paraId="75E5E390" w14:textId="77777777" w:rsidR="00780300" w:rsidRDefault="00780300" w:rsidP="00780300">
      <w:pPr>
        <w:pStyle w:val="Heading3"/>
        <w:rPr>
          <w:lang w:val="lv-LV"/>
        </w:rPr>
      </w:pPr>
    </w:p>
    <w:p w14:paraId="5ABBB095" w14:textId="213598D4" w:rsidR="00780300" w:rsidRPr="00780300" w:rsidRDefault="00780300" w:rsidP="00780300">
      <w:pPr>
        <w:pStyle w:val="Heading3"/>
      </w:pPr>
      <w:r>
        <w:rPr>
          <w:lang w:val="lv-LV"/>
        </w:rPr>
        <w:br w:type="column"/>
      </w:r>
      <w:r w:rsidRPr="00780300">
        <w:lastRenderedPageBreak/>
        <w:t xml:space="preserve">6. </w:t>
      </w:r>
      <w:r w:rsidR="007268B0" w:rsidRPr="007268B0">
        <w:t>Which dwelling arrangement commonly uses one heat exchanger for space-heating separation and a second heat exchanger for instantaneous DHW?</w:t>
      </w:r>
    </w:p>
    <w:p w14:paraId="3F8B5B4E" w14:textId="77777777" w:rsidR="002F06CB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A. </w:t>
      </w:r>
      <w:r w:rsidR="002F06CB" w:rsidRPr="002F06CB">
        <w:rPr>
          <w:rFonts w:cs="Times New Roman"/>
        </w:rPr>
        <w:t>A direct HIU with instantaneous DHW</w:t>
      </w:r>
      <w:r w:rsidR="002F06CB">
        <w:rPr>
          <w:rFonts w:cs="Times New Roman"/>
        </w:rPr>
        <w:t>.</w:t>
      </w:r>
    </w:p>
    <w:p w14:paraId="59AB27DA" w14:textId="59ECD349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B. </w:t>
      </w:r>
      <w:r w:rsidR="002F06CB" w:rsidRPr="002F06CB">
        <w:rPr>
          <w:rFonts w:cs="Times New Roman"/>
        </w:rPr>
        <w:t>A combi‑boiler replacement HIU</w:t>
      </w:r>
      <w:r w:rsidR="002F06CB">
        <w:rPr>
          <w:rFonts w:cs="Times New Roman"/>
        </w:rPr>
        <w:t>.</w:t>
      </w:r>
    </w:p>
    <w:p w14:paraId="1624BDE7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C. An indirect twin-plate HIU.</w:t>
      </w:r>
    </w:p>
    <w:p w14:paraId="0C67D9E4" w14:textId="6F4F75F8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 w:rsidRPr="002F06CB">
        <w:rPr>
          <w:rFonts w:cs="Times New Roman"/>
        </w:rPr>
        <w:t>A single‑plate HIU with DHW priority</w:t>
      </w:r>
      <w:r w:rsidR="002F06CB">
        <w:rPr>
          <w:rFonts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780300" w:rsidRPr="00780300" w14:paraId="7067B7ED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EB003" w14:textId="126DA5B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7268B0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3F530EB3" w14:textId="54762074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A twin-plate HIU normally has one PHE for the dwelling heating circuit and another for instantaneous DHW.</w:t>
            </w:r>
          </w:p>
        </w:tc>
      </w:tr>
    </w:tbl>
    <w:p w14:paraId="5607E333" w14:textId="729D453E" w:rsidR="00780300" w:rsidRPr="00780300" w:rsidRDefault="00780300" w:rsidP="00780300">
      <w:pPr>
        <w:pStyle w:val="Heading3"/>
      </w:pPr>
      <w:r w:rsidRPr="00780300">
        <w:t xml:space="preserve">7. </w:t>
      </w:r>
      <w:r w:rsidR="007268B0" w:rsidRPr="007268B0">
        <w:t>Which set of elements is required for a thermal energy meter to determine transferred heat?</w:t>
      </w:r>
    </w:p>
    <w:p w14:paraId="0761B885" w14:textId="28A95F9C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A. </w:t>
      </w:r>
      <w:r w:rsidR="002F06CB">
        <w:rPr>
          <w:rFonts w:cs="Times New Roman"/>
        </w:rPr>
        <w:t>Only a</w:t>
      </w:r>
      <w:r w:rsidR="002F06CB" w:rsidRPr="002F06CB">
        <w:rPr>
          <w:rFonts w:cs="Times New Roman"/>
        </w:rPr>
        <w:t xml:space="preserve"> temperature sensor on the supply pipe, because modern algorithms can estimate return temperature and flow.  </w:t>
      </w:r>
    </w:p>
    <w:p w14:paraId="4AF07C0A" w14:textId="527165B5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B. </w:t>
      </w:r>
      <w:r w:rsidR="002F06CB">
        <w:rPr>
          <w:rFonts w:cs="Times New Roman"/>
        </w:rPr>
        <w:t>A</w:t>
      </w:r>
      <w:r w:rsidR="002F06CB" w:rsidRPr="002F06CB">
        <w:rPr>
          <w:rFonts w:cs="Times New Roman"/>
        </w:rPr>
        <w:t xml:space="preserve"> pressure sensor, a flow‑balancing valve and a network‑side temperature probe to determine transferred heat.  </w:t>
      </w:r>
    </w:p>
    <w:p w14:paraId="06D36E8B" w14:textId="6D7751C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 w:rsidRPr="002F06CB">
        <w:rPr>
          <w:rFonts w:cs="Times New Roman"/>
        </w:rPr>
        <w:t xml:space="preserve">A thermal meter works by measuring pump electricity consumption and correlating it with expected heat output from the circuit.  </w:t>
      </w:r>
    </w:p>
    <w:p w14:paraId="27183C31" w14:textId="5D68314D" w:rsidR="00780300" w:rsidRPr="00780300" w:rsidRDefault="007268B0" w:rsidP="002F06CB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 w:rsidRPr="007268B0">
        <w:rPr>
          <w:rFonts w:cs="Times New Roman"/>
        </w:rPr>
        <w:t>Flow measurement, a matched supply/return temperature-sensor pair and a calculator/integrator.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7EA938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7C9D95F" w14:textId="68A0749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2F06CB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45A50CD8" w14:textId="2CFE6B9E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A heat meter combines measured flow with the temperature difference from a matched sensor pair and integrates the result over time.</w:t>
            </w:r>
          </w:p>
        </w:tc>
      </w:tr>
    </w:tbl>
    <w:p w14:paraId="2D2BADAA" w14:textId="2B458528" w:rsidR="00780300" w:rsidRPr="00780300" w:rsidRDefault="00780300" w:rsidP="00780300">
      <w:pPr>
        <w:pStyle w:val="Heading3"/>
      </w:pPr>
      <w:r w:rsidRPr="00780300">
        <w:t xml:space="preserve">8. </w:t>
      </w:r>
      <w:r w:rsidR="007268B0" w:rsidRPr="007268B0">
        <w:t>What does a heat meter installed at the building substation boundary normally measure?</w:t>
      </w:r>
    </w:p>
    <w:p w14:paraId="66323770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A. Heat delivered to the building or block across that measurement boundary.</w:t>
      </w:r>
    </w:p>
    <w:p w14:paraId="2F85B1FC" w14:textId="179A196A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B. </w:t>
      </w:r>
      <w:r w:rsidR="002F06CB" w:rsidRPr="002F06CB">
        <w:rPr>
          <w:rFonts w:cs="Times New Roman"/>
        </w:rPr>
        <w:t>the building’s internal space‑heating consumption room by room.</w:t>
      </w:r>
    </w:p>
    <w:p w14:paraId="3709D269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C. Electricity used by the district-heating pumps.</w:t>
      </w:r>
    </w:p>
    <w:p w14:paraId="5F2A68E4" w14:textId="47BD8A2D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D. </w:t>
      </w:r>
      <w:r w:rsidR="002F06CB">
        <w:rPr>
          <w:rFonts w:cs="Times New Roman"/>
        </w:rPr>
        <w:t>O</w:t>
      </w:r>
      <w:r w:rsidR="002F06CB" w:rsidRPr="002F06CB">
        <w:rPr>
          <w:rFonts w:cs="Times New Roman"/>
        </w:rPr>
        <w:t xml:space="preserve">nly domestic hot‑water energy because space‑heating flows are too variable to meter accurately at the boundary.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7318B72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906E611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18B501F4" w14:textId="47A2EBB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7268B0" w:rsidRPr="007268B0">
              <w:rPr>
                <w:rFonts w:eastAsia="Arial" w:cs="Times New Roman"/>
                <w:sz w:val="18"/>
              </w:rPr>
              <w:t>Meter location defines the measurement boundary. A building-substation meter measures heat delivered to that building or block.</w:t>
            </w:r>
          </w:p>
        </w:tc>
      </w:tr>
    </w:tbl>
    <w:p w14:paraId="1636E78D" w14:textId="0D4D66F6" w:rsidR="00780300" w:rsidRPr="00780300" w:rsidRDefault="00780300" w:rsidP="00780300">
      <w:pPr>
        <w:pStyle w:val="Heading3"/>
      </w:pPr>
      <w:r w:rsidRPr="00780300">
        <w:t xml:space="preserve">9. </w:t>
      </w:r>
      <w:r w:rsidR="007268B0" w:rsidRPr="007268B0">
        <w:t xml:space="preserve">A meter shows supply </w:t>
      </w:r>
      <w:proofErr w:type="gramStart"/>
      <w:r w:rsidR="007268B0" w:rsidRPr="007268B0">
        <w:t>temperature 62°</w:t>
      </w:r>
      <w:proofErr w:type="gramEnd"/>
      <w:r w:rsidR="007268B0" w:rsidRPr="007268B0">
        <w:t xml:space="preserve">C, return temperature 58°C and </w:t>
      </w:r>
      <w:proofErr w:type="gramStart"/>
      <w:r w:rsidR="007268B0" w:rsidRPr="007268B0">
        <w:t>flow</w:t>
      </w:r>
      <w:proofErr w:type="gramEnd"/>
      <w:r w:rsidR="007268B0" w:rsidRPr="007268B0">
        <w:t xml:space="preserve"> 420 L/h. What are the approximate ΔT and heating power?</w:t>
      </w:r>
    </w:p>
    <w:p w14:paraId="068027D5" w14:textId="7A0C98E2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A. </w:t>
      </w:r>
      <w:r w:rsidR="002F06CB" w:rsidRPr="007268B0">
        <w:rPr>
          <w:rFonts w:cs="Times New Roman"/>
        </w:rPr>
        <w:t>ΔT = 120 K and power ≈ 2.0 kW.</w:t>
      </w:r>
    </w:p>
    <w:p w14:paraId="7D84C6FF" w14:textId="77777777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B. ΔT = 4 K and power ≈ 19.5 kW.</w:t>
      </w:r>
    </w:p>
    <w:p w14:paraId="69D31129" w14:textId="10DC99FF" w:rsidR="007268B0" w:rsidRPr="007268B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 xml:space="preserve">C. </w:t>
      </w:r>
      <w:r w:rsidR="002F06CB" w:rsidRPr="007268B0">
        <w:rPr>
          <w:rFonts w:cs="Times New Roman"/>
        </w:rPr>
        <w:t>ΔT = 4 K and power ≈ 2.0 kW.</w:t>
      </w:r>
    </w:p>
    <w:p w14:paraId="474FFC46" w14:textId="614633D3" w:rsidR="00780300" w:rsidRPr="00780300" w:rsidRDefault="007268B0" w:rsidP="007268B0">
      <w:pPr>
        <w:pStyle w:val="NoSpacing"/>
        <w:rPr>
          <w:rFonts w:cs="Times New Roman"/>
        </w:rPr>
      </w:pPr>
      <w:r w:rsidRPr="007268B0">
        <w:rPr>
          <w:rFonts w:cs="Times New Roman"/>
        </w:rPr>
        <w:t>D. ΔT = 20 K and power ≈ 9.8 kW.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389750D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28DD195" w14:textId="79BE0E2E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2F06CB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5AE3E42" w14:textId="0B091CCB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6703D5" w:rsidRPr="006703D5">
              <w:rPr>
                <w:rFonts w:eastAsia="Arial" w:cs="Times New Roman"/>
                <w:sz w:val="18"/>
              </w:rPr>
              <w:t>420 L/h = 0.42 m3/h. ΔT = 62 - 58 = 4 K. P ≈ 1.163 x 0.42 x 4 = 1.95 kW.</w:t>
            </w:r>
          </w:p>
        </w:tc>
      </w:tr>
    </w:tbl>
    <w:p w14:paraId="2005A42C" w14:textId="72DCD517" w:rsidR="00780300" w:rsidRPr="00780300" w:rsidRDefault="00780300" w:rsidP="00780300">
      <w:pPr>
        <w:pStyle w:val="Heading3"/>
      </w:pPr>
      <w:r w:rsidRPr="00780300">
        <w:t xml:space="preserve">10. </w:t>
      </w:r>
      <w:r w:rsidR="006703D5" w:rsidRPr="006703D5">
        <w:t>During confirmed heating demand, the meter shows high flow and a small ΔT. What is the best interpretation?</w:t>
      </w:r>
    </w:p>
    <w:p w14:paraId="7AADB9CF" w14:textId="674C5796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 xml:space="preserve">A. </w:t>
      </w:r>
      <w:r w:rsidR="002F06CB" w:rsidRPr="002F06CB">
        <w:rPr>
          <w:rFonts w:cs="Times New Roman"/>
        </w:rPr>
        <w:t xml:space="preserve">High flow with a small ΔT during heating demand always indicates excellent heat transfer and perfectly tuned control settings.  </w:t>
      </w:r>
    </w:p>
    <w:p w14:paraId="75BE2F16" w14:textId="77777777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B. It is a warning sign that may indicate excessive flow, bypass/keep-warm operation, poor heat extraction, control problems or a measurement error.</w:t>
      </w:r>
    </w:p>
    <w:p w14:paraId="1C21469F" w14:textId="3A372BD0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 xml:space="preserve">C. </w:t>
      </w:r>
      <w:r w:rsidR="002F06CB" w:rsidRPr="002F06CB">
        <w:rPr>
          <w:rFonts w:cs="Times New Roman"/>
        </w:rPr>
        <w:t xml:space="preserve">The situation proves that the building has oversized emitters, so no further investigation of the heating system is necessary.  </w:t>
      </w:r>
    </w:p>
    <w:p w14:paraId="3C638ABC" w14:textId="439EFD54" w:rsidR="00780300" w:rsidRPr="00780300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D. It is irrelevant because ΔT does not affect network performance.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97"/>
        <w:gridCol w:w="4831"/>
      </w:tblGrid>
      <w:tr w:rsidR="00780300" w:rsidRPr="00780300" w14:paraId="69DA410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1CE152E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6A0F591B" w14:textId="6AFE789E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6703D5" w:rsidRPr="006703D5">
              <w:rPr>
                <w:rFonts w:eastAsia="Arial" w:cs="Times New Roman"/>
                <w:sz w:val="18"/>
              </w:rPr>
              <w:t>A small ΔT is a symptom, not a diagnosis. It should be checked against operating mode, trends, valve/pump status, sensor installation and commissioning settings.</w:t>
            </w:r>
          </w:p>
        </w:tc>
      </w:tr>
    </w:tbl>
    <w:p w14:paraId="74FD18FB" w14:textId="71988C6C" w:rsidR="00780300" w:rsidRPr="00780300" w:rsidRDefault="00780300" w:rsidP="00780300">
      <w:pPr>
        <w:pStyle w:val="Heading3"/>
      </w:pPr>
      <w:r w:rsidRPr="00780300">
        <w:lastRenderedPageBreak/>
        <w:t xml:space="preserve">11. </w:t>
      </w:r>
      <w:r w:rsidR="006703D5" w:rsidRPr="006703D5">
        <w:t>Which action is appropriate during a routine site acceptance check of a billing heat meter?</w:t>
      </w:r>
    </w:p>
    <w:p w14:paraId="5010E8BE" w14:textId="041F6879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A. Recalibrate the certified meter on site.</w:t>
      </w:r>
    </w:p>
    <w:p w14:paraId="33BD9A0A" w14:textId="77777777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B. Verify the meter ID, flow direction, sensor locations, seals, units, communication and plausibility of readings.</w:t>
      </w:r>
    </w:p>
    <w:p w14:paraId="0BCB4362" w14:textId="59786717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 xml:space="preserve">C. </w:t>
      </w:r>
      <w:r w:rsidR="002F06CB" w:rsidRPr="002F06CB">
        <w:rPr>
          <w:rFonts w:cs="Times New Roman"/>
        </w:rPr>
        <w:t>Check only the meter’s display to confirm that the energy value increases during flow, since internal wiring and sensors are factory‑calibrated and never require inspection.</w:t>
      </w:r>
    </w:p>
    <w:p w14:paraId="08CB3384" w14:textId="78669060" w:rsidR="00780300" w:rsidRPr="00780300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 xml:space="preserve">D. </w:t>
      </w:r>
      <w:r w:rsidR="002F06CB" w:rsidRPr="002F06CB">
        <w:rPr>
          <w:rFonts w:cs="Times New Roman"/>
        </w:rPr>
        <w:t xml:space="preserve">Reset the meter to factory settings to ensure all previous data is cleared before billing begins.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97"/>
        <w:gridCol w:w="4831"/>
      </w:tblGrid>
      <w:tr w:rsidR="00780300" w:rsidRPr="00780300" w14:paraId="47208987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6840FFD" w14:textId="60A5671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6703D5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4366503A" w14:textId="68707F4D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6703D5" w:rsidRPr="006703D5">
              <w:rPr>
                <w:rFonts w:eastAsia="Arial" w:cs="Times New Roman"/>
                <w:sz w:val="18"/>
              </w:rPr>
              <w:t>Routine acceptance verifies correct installation, identification, communication and plausible operation. It does not replace legal calibration or conformity procedures.</w:t>
            </w:r>
          </w:p>
        </w:tc>
      </w:tr>
    </w:tbl>
    <w:p w14:paraId="71D33C2E" w14:textId="282BD99F" w:rsidR="00780300" w:rsidRPr="00780300" w:rsidRDefault="00780300" w:rsidP="006703D5">
      <w:pPr>
        <w:pStyle w:val="Heading3"/>
      </w:pPr>
      <w:r w:rsidRPr="00780300">
        <w:t xml:space="preserve">12. </w:t>
      </w:r>
      <w:r w:rsidR="006703D5" w:rsidRPr="006703D5">
        <w:t xml:space="preserve">The interface appears to provide heat, but the installed arrangement differs from the approved </w:t>
      </w:r>
      <w:proofErr w:type="gramStart"/>
      <w:r w:rsidR="006703D5" w:rsidRPr="006703D5">
        <w:t>schematic</w:t>
      </w:r>
      <w:proofErr w:type="gramEnd"/>
      <w:r w:rsidR="006703D5" w:rsidRPr="006703D5">
        <w:t xml:space="preserve"> and no commissioning record is available. What should happen?</w:t>
      </w:r>
    </w:p>
    <w:p w14:paraId="1A177FC0" w14:textId="1AC8ECF6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 xml:space="preserve">A. </w:t>
      </w:r>
      <w:r w:rsidR="00A637AE" w:rsidRPr="00A637AE">
        <w:rPr>
          <w:rFonts w:cs="Times New Roman"/>
        </w:rPr>
        <w:t xml:space="preserve">Accept the installation </w:t>
      </w:r>
      <w:proofErr w:type="gramStart"/>
      <w:r w:rsidR="00A637AE" w:rsidRPr="00A637AE">
        <w:rPr>
          <w:rFonts w:cs="Times New Roman"/>
        </w:rPr>
        <w:t>as long as</w:t>
      </w:r>
      <w:proofErr w:type="gramEnd"/>
      <w:r w:rsidR="00A637AE" w:rsidRPr="00A637AE">
        <w:rPr>
          <w:rFonts w:cs="Times New Roman"/>
        </w:rPr>
        <w:t xml:space="preserve"> heat is being delivered, because functional performance is more important than matching the approved schematic.  </w:t>
      </w:r>
    </w:p>
    <w:p w14:paraId="128CB435" w14:textId="77777777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B. Ignore the schematic and use the current meter reading as the only evidence.</w:t>
      </w:r>
    </w:p>
    <w:p w14:paraId="3AEA055C" w14:textId="77777777" w:rsidR="006703D5" w:rsidRPr="006703D5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C. Record and escalate the discrepancy, request the required evidence and close defects before acceptance.</w:t>
      </w:r>
    </w:p>
    <w:p w14:paraId="7EFFD86A" w14:textId="3EDC656D" w:rsidR="00780300" w:rsidRPr="00780300" w:rsidRDefault="006703D5" w:rsidP="006703D5">
      <w:pPr>
        <w:pStyle w:val="NoSpacing"/>
        <w:rPr>
          <w:rFonts w:cs="Times New Roman"/>
        </w:rPr>
      </w:pPr>
      <w:r w:rsidRPr="006703D5">
        <w:rPr>
          <w:rFonts w:cs="Times New Roman"/>
        </w:rPr>
        <w:t>D. Remove the heat meter to simplify the installation.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97"/>
        <w:gridCol w:w="4831"/>
      </w:tblGrid>
      <w:tr w:rsidR="00780300" w:rsidRPr="00780300" w14:paraId="06A13B85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381E5551" w14:textId="3582D0C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6703D5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EBBD32C" w14:textId="03CCB5A8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6703D5" w:rsidRPr="006703D5">
              <w:rPr>
                <w:rFonts w:eastAsia="Arial" w:cs="Times New Roman"/>
                <w:sz w:val="18"/>
              </w:rPr>
              <w:t xml:space="preserve">Acceptance requires agreement between the design, installed equipment, measured </w:t>
            </w:r>
            <w:proofErr w:type="spellStart"/>
            <w:r w:rsidR="006703D5" w:rsidRPr="006703D5">
              <w:rPr>
                <w:rFonts w:eastAsia="Arial" w:cs="Times New Roman"/>
                <w:sz w:val="18"/>
              </w:rPr>
              <w:t>behaviour</w:t>
            </w:r>
            <w:proofErr w:type="spellEnd"/>
            <w:r w:rsidR="006703D5" w:rsidRPr="006703D5">
              <w:rPr>
                <w:rFonts w:eastAsia="Arial" w:cs="Times New Roman"/>
                <w:sz w:val="18"/>
              </w:rPr>
              <w:t xml:space="preserve"> and traceable commissioning evidence. Apparent operation alone is not sufficient.</w:t>
            </w:r>
          </w:p>
        </w:tc>
      </w:tr>
    </w:tbl>
    <w:p w14:paraId="15A4D42A" w14:textId="5F61B117" w:rsidR="00780300" w:rsidRPr="00780300" w:rsidRDefault="00780300" w:rsidP="00780300">
      <w:pPr>
        <w:rPr>
          <w:rFonts w:cs="Times New Roman"/>
        </w:rPr>
      </w:pPr>
    </w:p>
    <w:sectPr w:rsidR="00780300" w:rsidRPr="00780300" w:rsidSect="00AC307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280B" w14:textId="77777777" w:rsidR="00B875F3" w:rsidRDefault="00B875F3" w:rsidP="00AC3070">
      <w:pPr>
        <w:spacing w:line="240" w:lineRule="auto"/>
      </w:pPr>
      <w:r>
        <w:separator/>
      </w:r>
    </w:p>
  </w:endnote>
  <w:endnote w:type="continuationSeparator" w:id="0">
    <w:p w14:paraId="2F6377EA" w14:textId="77777777" w:rsidR="00B875F3" w:rsidRDefault="00B875F3" w:rsidP="00AC3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6C12" w14:textId="1DBD53ED" w:rsidR="00AC3070" w:rsidRPr="004B45C1" w:rsidRDefault="00000000" w:rsidP="004B45C1">
    <w:pPr>
      <w:pStyle w:val="Footer"/>
      <w:jc w:val="right"/>
      <w:rPr>
        <w:lang w:val="en-US"/>
      </w:rPr>
    </w:pPr>
    <w:sdt>
      <w:sdtPr>
        <w:id w:val="-662635125"/>
        <w:docPartObj>
          <w:docPartGallery w:val="Page Numbers (Bottom of Page)"/>
          <w:docPartUnique/>
        </w:docPartObj>
      </w:sdtPr>
      <w:sdtContent>
        <w:r w:rsidR="004B45C1">
          <w:fldChar w:fldCharType="begin"/>
        </w:r>
        <w:r w:rsidR="004B45C1">
          <w:instrText>PAGE   \* MERGEFORMAT</w:instrText>
        </w:r>
        <w:r w:rsidR="004B45C1">
          <w:fldChar w:fldCharType="separate"/>
        </w:r>
        <w:r w:rsidR="004B45C1">
          <w:t>1</w:t>
        </w:r>
        <w:r w:rsidR="004B45C1">
          <w:fldChar w:fldCharType="end"/>
        </w:r>
      </w:sdtContent>
    </w:sdt>
    <w:r w:rsidR="004B45C1">
      <w:tab/>
    </w:r>
    <w:proofErr w:type="spellStart"/>
    <w:r w:rsidR="004B45C1">
      <w:rPr>
        <w:lang w:val="en-US"/>
      </w:rPr>
      <w:t>RepowerRegions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8E09A" w14:textId="77777777" w:rsidR="00B875F3" w:rsidRDefault="00B875F3" w:rsidP="00AC3070">
      <w:pPr>
        <w:spacing w:line="240" w:lineRule="auto"/>
      </w:pPr>
      <w:r>
        <w:separator/>
      </w:r>
    </w:p>
  </w:footnote>
  <w:footnote w:type="continuationSeparator" w:id="0">
    <w:p w14:paraId="1DDBD2D2" w14:textId="77777777" w:rsidR="00B875F3" w:rsidRDefault="00B875F3" w:rsidP="00AC3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6B3" w14:textId="3E9BFFC8" w:rsidR="00997DC8" w:rsidRDefault="00AC3070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GB" w:eastAsia="lv-LV"/>
      </w:rPr>
    </w:pPr>
    <w:r w:rsidRPr="00997DC8">
      <w:rPr>
        <w:rFonts w:eastAsia="Times New Roman" w:cs="Times New Roman"/>
        <w:lang w:val="en-US" w:eastAsia="lv-LV"/>
      </w:rPr>
      <w:t xml:space="preserve">Module 4. </w:t>
    </w:r>
    <w:r w:rsidRPr="00997DC8">
      <w:rPr>
        <w:lang w:val="en-US" w:eastAsia="lv-LV"/>
      </w:rPr>
      <w:t>Integrating with District ​&amp; Renewable Heat ​</w:t>
    </w:r>
    <w:r w:rsidR="00997DC8" w:rsidRPr="00997DC8">
      <w:rPr>
        <w:rFonts w:eastAsia="Times New Roman" w:cs="Times New Roman"/>
        <w:lang w:val="en-US" w:eastAsia="lv-LV"/>
      </w:rPr>
      <w:t xml:space="preserve"> </w:t>
    </w:r>
    <w:r w:rsidR="00997DC8" w:rsidRPr="00997DC8">
      <w:rPr>
        <w:rFonts w:eastAsia="Times New Roman" w:cs="Times New Roman"/>
        <w:lang w:val="en-US" w:eastAsia="lv-LV"/>
      </w:rPr>
      <w:tab/>
    </w:r>
    <w:r w:rsidR="00780300">
      <w:rPr>
        <w:rFonts w:eastAsia="Times New Roman" w:cs="Times New Roman"/>
        <w:lang w:val="en-US" w:eastAsia="lv-LV"/>
      </w:rPr>
      <w:t>QUIZ</w:t>
    </w:r>
    <w:r w:rsidRPr="00997DC8">
      <w:rPr>
        <w:lang w:val="en-US" w:eastAsia="lv-LV"/>
      </w:rPr>
      <w:br/>
    </w:r>
    <w:r w:rsidR="007268B0" w:rsidRPr="00E755A0">
      <w:rPr>
        <w:rFonts w:eastAsia="Times New Roman" w:cs="Times New Roman"/>
        <w:lang w:val="en-GB" w:eastAsia="lv-LV"/>
      </w:rPr>
      <w:t>Unit 2</w:t>
    </w:r>
    <w:r w:rsidR="007268B0">
      <w:rPr>
        <w:rFonts w:eastAsia="Times New Roman" w:cs="Times New Roman"/>
        <w:lang w:val="en-GB" w:eastAsia="lv-LV"/>
      </w:rPr>
      <w:t>.</w:t>
    </w:r>
    <w:r w:rsidR="007268B0" w:rsidRPr="00E755A0">
      <w:rPr>
        <w:rFonts w:eastAsia="Times New Roman" w:cs="Times New Roman"/>
        <w:lang w:val="en-GB" w:eastAsia="lv-LV"/>
      </w:rPr>
      <w:t xml:space="preserve"> Building–network interface components and acceptance checks</w:t>
    </w:r>
  </w:p>
  <w:p w14:paraId="675C3659" w14:textId="77777777" w:rsidR="00997DC8" w:rsidRPr="00997DC8" w:rsidRDefault="00997DC8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US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AC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30020C"/>
    <w:multiLevelType w:val="hybridMultilevel"/>
    <w:tmpl w:val="2E909B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03040"/>
    <w:multiLevelType w:val="multilevel"/>
    <w:tmpl w:val="8648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A861C0"/>
    <w:multiLevelType w:val="multilevel"/>
    <w:tmpl w:val="A6D48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395395">
    <w:abstractNumId w:val="3"/>
  </w:num>
  <w:num w:numId="2" w16cid:durableId="1021006593">
    <w:abstractNumId w:val="2"/>
  </w:num>
  <w:num w:numId="3" w16cid:durableId="2084064805">
    <w:abstractNumId w:val="1"/>
  </w:num>
  <w:num w:numId="4" w16cid:durableId="100520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25"/>
    <w:rsid w:val="00006D99"/>
    <w:rsid w:val="00095C22"/>
    <w:rsid w:val="000C3CF0"/>
    <w:rsid w:val="0020685D"/>
    <w:rsid w:val="002A086B"/>
    <w:rsid w:val="002B495A"/>
    <w:rsid w:val="002F06CB"/>
    <w:rsid w:val="00317E41"/>
    <w:rsid w:val="003363F8"/>
    <w:rsid w:val="003E3E7D"/>
    <w:rsid w:val="003F67B7"/>
    <w:rsid w:val="004002BD"/>
    <w:rsid w:val="004A3AD6"/>
    <w:rsid w:val="004B45C1"/>
    <w:rsid w:val="006703D5"/>
    <w:rsid w:val="007268B0"/>
    <w:rsid w:val="00780300"/>
    <w:rsid w:val="00824825"/>
    <w:rsid w:val="00896C49"/>
    <w:rsid w:val="00961A55"/>
    <w:rsid w:val="00997DC8"/>
    <w:rsid w:val="009C116A"/>
    <w:rsid w:val="00A35A0F"/>
    <w:rsid w:val="00A637AE"/>
    <w:rsid w:val="00AC3070"/>
    <w:rsid w:val="00B875F3"/>
    <w:rsid w:val="00C244AC"/>
    <w:rsid w:val="00CE3AB9"/>
    <w:rsid w:val="00CF51A9"/>
    <w:rsid w:val="00D93BA7"/>
    <w:rsid w:val="00DB4F64"/>
    <w:rsid w:val="00E03E94"/>
    <w:rsid w:val="00EB0FF4"/>
    <w:rsid w:val="00F20775"/>
    <w:rsid w:val="00F275E3"/>
    <w:rsid w:val="00F35470"/>
    <w:rsid w:val="00F37C24"/>
    <w:rsid w:val="00F50DD8"/>
    <w:rsid w:val="00F74DDE"/>
    <w:rsid w:val="00F9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53719"/>
  <w15:chartTrackingRefBased/>
  <w15:docId w15:val="{20F34E66-4CAF-4B8C-BBA7-2FEF3F50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C22"/>
    <w:pPr>
      <w:spacing w:after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97DC8"/>
    <w:pPr>
      <w:spacing w:before="240" w:line="240" w:lineRule="auto"/>
      <w:jc w:val="center"/>
      <w:outlineLvl w:val="1"/>
    </w:pPr>
    <w:rPr>
      <w:rFonts w:eastAsia="Times New Roman" w:cs="Times New Roman"/>
      <w:b/>
      <w:bCs/>
      <w:sz w:val="28"/>
      <w:szCs w:val="40"/>
      <w:lang w:eastAsia="lv-LV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97DC8"/>
    <w:pPr>
      <w:jc w:val="left"/>
      <w:outlineLvl w:val="2"/>
    </w:pPr>
    <w:rPr>
      <w:sz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DC8"/>
    <w:rPr>
      <w:rFonts w:ascii="Times New Roman" w:eastAsia="Times New Roman" w:hAnsi="Times New Roman" w:cs="Times New Roman"/>
      <w:b/>
      <w:bCs/>
      <w:sz w:val="28"/>
      <w:szCs w:val="40"/>
      <w:lang w:eastAsia="lv-LV"/>
    </w:rPr>
  </w:style>
  <w:style w:type="paragraph" w:customStyle="1" w:styleId="font-claude-response-body">
    <w:name w:val="font-claude-response-body"/>
    <w:basedOn w:val="Normal"/>
    <w:rsid w:val="00824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248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307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7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70"/>
    <w:rPr>
      <w:rFonts w:ascii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97DC8"/>
    <w:rPr>
      <w:rFonts w:ascii="Times New Roman" w:eastAsia="Times New Roman" w:hAnsi="Times New Roman" w:cs="Times New Roman"/>
      <w:b/>
      <w:bCs/>
      <w:sz w:val="24"/>
      <w:szCs w:val="40"/>
      <w:lang w:val="en-US" w:eastAsia="lv-LV"/>
    </w:rPr>
  </w:style>
  <w:style w:type="paragraph" w:customStyle="1" w:styleId="GlossaryDefinition">
    <w:name w:val="Glossary Definition"/>
    <w:rsid w:val="00997DC8"/>
    <w:pPr>
      <w:spacing w:after="60" w:line="276" w:lineRule="auto"/>
    </w:pPr>
    <w:rPr>
      <w:rFonts w:ascii="Arial" w:eastAsia="Arial" w:hAnsi="Arial"/>
      <w:color w:val="202020"/>
      <w:sz w:val="21"/>
      <w:lang w:val="en-US"/>
    </w:rPr>
  </w:style>
  <w:style w:type="paragraph" w:styleId="NoSpacing">
    <w:name w:val="No Spacing"/>
    <w:aliases w:val="Text"/>
    <w:basedOn w:val="Normal"/>
    <w:uiPriority w:val="1"/>
    <w:qFormat/>
    <w:rsid w:val="00E03E94"/>
    <w:pPr>
      <w:ind w:left="113"/>
    </w:pPr>
    <w:rPr>
      <w:lang w:val="en-US"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80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80300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Arial" w:hAnsi="Arial"/>
      <w:sz w:val="20"/>
      <w:lang w:val="en-US"/>
    </w:rPr>
  </w:style>
  <w:style w:type="table" w:styleId="TableGrid">
    <w:name w:val="Table Grid"/>
    <w:basedOn w:val="TableNormal"/>
    <w:uiPriority w:val="59"/>
    <w:rsid w:val="0078030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253C9AEBC71C47A227A4829C21DF97" ma:contentTypeVersion="12" ma:contentTypeDescription="Создание документа." ma:contentTypeScope="" ma:versionID="c08ecda7829650c9ca8e883389edc514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95b37ab51bf15cb650d477a5fdec67b1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422EEC65-078D-4681-BC9F-B2875CD50E37}"/>
</file>

<file path=customXml/itemProps2.xml><?xml version="1.0" encoding="utf-8"?>
<ds:datastoreItem xmlns:ds="http://schemas.openxmlformats.org/officeDocument/2006/customXml" ds:itemID="{63D2741C-3F72-4B97-9E85-8C078836B2C1}"/>
</file>

<file path=customXml/itemProps3.xml><?xml version="1.0" encoding="utf-8"?>
<ds:datastoreItem xmlns:ds="http://schemas.openxmlformats.org/officeDocument/2006/customXml" ds:itemID="{5EE98894-6FC1-4908-8A77-182506D48A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Tambovceva</dc:creator>
  <cp:keywords/>
  <dc:description/>
  <cp:lastModifiedBy>Raimonds Bogdanovičs</cp:lastModifiedBy>
  <cp:revision>6</cp:revision>
  <dcterms:created xsi:type="dcterms:W3CDTF">2026-07-26T10:58:00Z</dcterms:created>
  <dcterms:modified xsi:type="dcterms:W3CDTF">2026-07-26T18:42:00Z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0x01010002253C9AEBC71C47A227A4829C21DF97</vt:lpwstr>
  </property>
</Properties>
</file>