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91756" w14:textId="77777777" w:rsidR="00780300" w:rsidRPr="00780300" w:rsidRDefault="00780300" w:rsidP="00780300">
      <w:pPr>
        <w:pStyle w:val="Heading3"/>
      </w:pPr>
      <w:r w:rsidRPr="00780300">
        <w:t>1. Which statement best explains why district-heating networks are moving towards lower temperatures?</w:t>
      </w:r>
    </w:p>
    <w:p w14:paraId="0ED0FA6A" w14:textId="1B60E5EE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A. </w:t>
      </w:r>
      <w:r w:rsidR="006404BD" w:rsidRPr="006404BD">
        <w:rPr>
          <w:rFonts w:cs="Times New Roman"/>
        </w:rPr>
        <w:t>Lower temperatures help reduce pump electricity consumption because water moves more easily at cooler temperatures.</w:t>
      </w:r>
    </w:p>
    <w:p w14:paraId="02236285" w14:textId="77777777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>B. Lower temperatures can reduce distribution losses and make renewable, recovered and environmental heat easier to use.</w:t>
      </w:r>
    </w:p>
    <w:p w14:paraId="34EA3960" w14:textId="77777777" w:rsidR="006404BD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C. </w:t>
      </w:r>
      <w:r w:rsidR="006404BD" w:rsidRPr="006404BD">
        <w:rPr>
          <w:rFonts w:cs="Times New Roman"/>
        </w:rPr>
        <w:t xml:space="preserve">Lower temperatures are needed to prevent corrosion in steel pipes and extend the lifetime of district‑heating networks.  </w:t>
      </w:r>
    </w:p>
    <w:p w14:paraId="39C88404" w14:textId="0AD9866D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D. </w:t>
      </w:r>
      <w:r w:rsidR="006404BD" w:rsidRPr="006404BD">
        <w:rPr>
          <w:rFonts w:cs="Times New Roman"/>
        </w:rPr>
        <w:t xml:space="preserve">Lower temperatures allow heat to be delivered to buildings more quickly because cooler water transfers heat faster.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0DF277DA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5C7D5828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>Answer: B</w:t>
            </w:r>
          </w:p>
        </w:tc>
        <w:tc>
          <w:tcPr>
            <w:tcW w:w="5112" w:type="dxa"/>
            <w:shd w:val="clear" w:color="auto" w:fill="F7F7F7"/>
          </w:tcPr>
          <w:p w14:paraId="4FABD40B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>Explanation: Lower network temperatures reduce heat losses and make lower-grade heat sources easier to integrate, but they still require good building, control and interface design.</w:t>
            </w:r>
          </w:p>
        </w:tc>
      </w:tr>
    </w:tbl>
    <w:p w14:paraId="29EC8F1C" w14:textId="77777777" w:rsidR="00780300" w:rsidRPr="00780300" w:rsidRDefault="00780300" w:rsidP="00780300">
      <w:pPr>
        <w:pStyle w:val="Heading3"/>
      </w:pPr>
      <w:r w:rsidRPr="00780300">
        <w:t>2. In a district-heating network, what is the return temperature?</w:t>
      </w:r>
    </w:p>
    <w:p w14:paraId="733ADF63" w14:textId="5156DA59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A. </w:t>
      </w:r>
      <w:r w:rsidR="006404BD" w:rsidRPr="006404BD">
        <w:rPr>
          <w:rFonts w:cs="Times New Roman"/>
        </w:rPr>
        <w:t>The temperature of the water entering the consumer’s heat exchanger before any heat is extracted.</w:t>
      </w:r>
    </w:p>
    <w:p w14:paraId="3498DE57" w14:textId="0DDF028F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B. </w:t>
      </w:r>
      <w:r w:rsidR="006404BD" w:rsidRPr="006404BD">
        <w:rPr>
          <w:rFonts w:cs="Times New Roman"/>
        </w:rPr>
        <w:t xml:space="preserve">The temperature of the water in the network after it has been reheated at the plant and is ready for distribution.  </w:t>
      </w:r>
    </w:p>
    <w:p w14:paraId="67966F5E" w14:textId="55A67756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C. </w:t>
      </w:r>
      <w:r w:rsidR="006404BD" w:rsidRPr="006404BD">
        <w:rPr>
          <w:rFonts w:cs="Times New Roman"/>
        </w:rPr>
        <w:t xml:space="preserve">The temperature measured in the circulation loop inside the building before mixing valves adjust it for heating.  </w:t>
      </w:r>
    </w:p>
    <w:p w14:paraId="113B5918" w14:textId="5EA6BD12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D. </w:t>
      </w:r>
      <w:r w:rsidR="000E683C" w:rsidRPr="00780300">
        <w:rPr>
          <w:rFonts w:cs="Times New Roman"/>
        </w:rPr>
        <w:t>The temperature of the network water after heat has been transferred and it flows back from consumers.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58229E5B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2CD5AF6F" w14:textId="345D3CEA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0E683C">
              <w:rPr>
                <w:rFonts w:eastAsia="Arial" w:cs="Times New Roman"/>
                <w:b/>
                <w:sz w:val="18"/>
              </w:rPr>
              <w:t>D</w:t>
            </w:r>
          </w:p>
        </w:tc>
        <w:tc>
          <w:tcPr>
            <w:tcW w:w="5112" w:type="dxa"/>
            <w:shd w:val="clear" w:color="auto" w:fill="F7F7F7"/>
          </w:tcPr>
          <w:p w14:paraId="1CB7F444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>Explanation: Supply water goes towards consumers; return water comes back after heat transfer. Return temperature is a key performance indicator.</w:t>
            </w:r>
          </w:p>
        </w:tc>
      </w:tr>
    </w:tbl>
    <w:p w14:paraId="4321F81A" w14:textId="77777777" w:rsidR="00780300" w:rsidRPr="00780300" w:rsidRDefault="00780300" w:rsidP="00780300">
      <w:pPr>
        <w:pStyle w:val="Heading3"/>
      </w:pPr>
      <w:r w:rsidRPr="00780300">
        <w:t>3. Why is a very small temperature difference between supply and return (low Delta-T) usually a problem?</w:t>
      </w:r>
    </w:p>
    <w:p w14:paraId="0937DEA2" w14:textId="57598B85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A. </w:t>
      </w:r>
      <w:r w:rsidR="006404BD" w:rsidRPr="006404BD">
        <w:rPr>
          <w:rFonts w:cs="Times New Roman"/>
        </w:rPr>
        <w:t xml:space="preserve">A low Delta‑T indicates that the heat exchanger is transferring heat too efficiently, which can cause overheating in the building.  </w:t>
      </w:r>
    </w:p>
    <w:p w14:paraId="3F649085" w14:textId="75654B9F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B. </w:t>
      </w:r>
      <w:r w:rsidR="006404BD" w:rsidRPr="006404BD">
        <w:rPr>
          <w:rFonts w:cs="Times New Roman"/>
        </w:rPr>
        <w:t xml:space="preserve">A small temperature difference reduces thermal stress in pipes, which can lead to slower heat delivery to consumers. </w:t>
      </w:r>
    </w:p>
    <w:p w14:paraId="1009037A" w14:textId="1AE38C3D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C. </w:t>
      </w:r>
      <w:r w:rsidR="006404BD" w:rsidRPr="006404BD">
        <w:rPr>
          <w:rFonts w:cs="Times New Roman"/>
        </w:rPr>
        <w:t>Low Delta‑T</w:t>
      </w:r>
      <w:r w:rsidRPr="00780300">
        <w:rPr>
          <w:rFonts w:cs="Times New Roman"/>
        </w:rPr>
        <w:t xml:space="preserve"> increases required flow, pumping demand and may limit network capacity.</w:t>
      </w:r>
    </w:p>
    <w:p w14:paraId="44D72BE6" w14:textId="7B4CE8E0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D. </w:t>
      </w:r>
      <w:r w:rsidR="006404BD" w:rsidRPr="006404BD">
        <w:rPr>
          <w:rFonts w:cs="Times New Roman"/>
        </w:rPr>
        <w:t xml:space="preserve">Low Delta‑T means the supply temperature is too low for modern radiators, so the network must increase boiler output to compensate.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1410ED84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0DBBE276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>Answer: C</w:t>
            </w:r>
          </w:p>
        </w:tc>
        <w:tc>
          <w:tcPr>
            <w:tcW w:w="5112" w:type="dxa"/>
            <w:shd w:val="clear" w:color="auto" w:fill="F7F7F7"/>
          </w:tcPr>
          <w:p w14:paraId="7BEB7C6A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>Explanation: For the same heat load, a smaller Delta-T requires a higher mass flow. This can increase pumping energy and constrain pipe capacity.</w:t>
            </w:r>
          </w:p>
        </w:tc>
      </w:tr>
    </w:tbl>
    <w:p w14:paraId="68748FEE" w14:textId="77777777" w:rsidR="00780300" w:rsidRPr="00780300" w:rsidRDefault="00780300" w:rsidP="00780300">
      <w:pPr>
        <w:pStyle w:val="Heading3"/>
      </w:pPr>
      <w:r w:rsidRPr="00780300">
        <w:t>4. Which statement is the most accurate simplified description of 4GDH?</w:t>
      </w:r>
    </w:p>
    <w:p w14:paraId="5AC29964" w14:textId="3E082AED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A. </w:t>
      </w:r>
      <w:r w:rsidR="006404BD" w:rsidRPr="006404BD">
        <w:rPr>
          <w:rFonts w:cs="Times New Roman"/>
        </w:rPr>
        <w:t xml:space="preserve">A high‑temperature district‑heating concept designed to integrate large thermal power plants more efficiently into urban networks.  </w:t>
      </w:r>
    </w:p>
    <w:p w14:paraId="76837BCC" w14:textId="22B78184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B. </w:t>
      </w:r>
      <w:r w:rsidR="006404BD" w:rsidRPr="006404BD">
        <w:rPr>
          <w:rFonts w:cs="Times New Roman"/>
        </w:rPr>
        <w:t xml:space="preserve">A cooling‑based district‑energy system that distributes chilled water for building air‑conditioning instead of heat.  </w:t>
      </w:r>
    </w:p>
    <w:p w14:paraId="2D314596" w14:textId="141893E7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C. </w:t>
      </w:r>
      <w:r w:rsidR="006404BD" w:rsidRPr="006404BD">
        <w:rPr>
          <w:rFonts w:cs="Times New Roman"/>
        </w:rPr>
        <w:t xml:space="preserve">A hybrid district‑heating model that raises supply temperatures above 100 °C to improve heat‑exchanger performance in old buildings.  </w:t>
      </w:r>
    </w:p>
    <w:p w14:paraId="5647445D" w14:textId="50CDFDDF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D. </w:t>
      </w:r>
      <w:r w:rsidR="000E683C" w:rsidRPr="00780300">
        <w:rPr>
          <w:rFonts w:cs="Times New Roman"/>
        </w:rPr>
        <w:t>A lower-temperature hot-water district-heating concept, often classified with maximum forward-flow temperature at or below about 70 C.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781"/>
        <w:gridCol w:w="4847"/>
      </w:tblGrid>
      <w:tr w:rsidR="00780300" w:rsidRPr="00780300" w14:paraId="22A1C50C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07167875" w14:textId="45F99D43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0E683C">
              <w:rPr>
                <w:rFonts w:eastAsia="Arial" w:cs="Times New Roman"/>
                <w:b/>
                <w:sz w:val="18"/>
              </w:rPr>
              <w:t>D</w:t>
            </w:r>
          </w:p>
        </w:tc>
        <w:tc>
          <w:tcPr>
            <w:tcW w:w="5112" w:type="dxa"/>
            <w:shd w:val="clear" w:color="auto" w:fill="F7F7F7"/>
          </w:tcPr>
          <w:p w14:paraId="0417DDB9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>Explanation: 4GDH is a lower-temperature hot-water DH concept coordinated with efficient buildings, low return temperatures, renewable/recovered heat, storage and smart control.</w:t>
            </w:r>
          </w:p>
        </w:tc>
      </w:tr>
    </w:tbl>
    <w:p w14:paraId="1CB70EC0" w14:textId="77777777" w:rsidR="006404BD" w:rsidRDefault="006404BD" w:rsidP="00780300">
      <w:pPr>
        <w:pStyle w:val="Heading3"/>
      </w:pPr>
    </w:p>
    <w:p w14:paraId="331111BC" w14:textId="0DEEC98E" w:rsidR="00780300" w:rsidRPr="00780300" w:rsidRDefault="00780300" w:rsidP="00780300">
      <w:pPr>
        <w:pStyle w:val="Heading3"/>
      </w:pPr>
      <w:r w:rsidRPr="00780300">
        <w:lastRenderedPageBreak/>
        <w:t>5. Which description best matches 5GDHC / thermal source network (TSN)?</w:t>
      </w:r>
    </w:p>
    <w:p w14:paraId="30E231DD" w14:textId="75B72639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A. </w:t>
      </w:r>
      <w:r w:rsidR="000E683C" w:rsidRPr="00780300">
        <w:rPr>
          <w:rFonts w:cs="Times New Roman"/>
        </w:rPr>
        <w:t>A shared near-ambient water or brine loop used as a heat source and heat sink for building-level reversible heat pumps.</w:t>
      </w:r>
    </w:p>
    <w:p w14:paraId="709FB995" w14:textId="43580B16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B. </w:t>
      </w:r>
      <w:r w:rsidR="006404BD" w:rsidRPr="006404BD">
        <w:rPr>
          <w:rFonts w:cs="Times New Roman"/>
        </w:rPr>
        <w:t xml:space="preserve">A high‑temperature loop that distributes centrally produced hot water to buildings without the need for heat pumps.  </w:t>
      </w:r>
    </w:p>
    <w:p w14:paraId="3A9F8237" w14:textId="1D5A3A38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C. </w:t>
      </w:r>
      <w:r w:rsidR="006404BD" w:rsidRPr="006404BD">
        <w:rPr>
          <w:rFonts w:cs="Times New Roman"/>
        </w:rPr>
        <w:t xml:space="preserve">A system where each building has its own boiler, but all boilers share a common flue gas recovery network to improve efficiency.  </w:t>
      </w:r>
    </w:p>
    <w:p w14:paraId="14533FD7" w14:textId="0BC945C1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D. </w:t>
      </w:r>
      <w:r w:rsidR="006404BD" w:rsidRPr="006404BD">
        <w:rPr>
          <w:rFonts w:cs="Times New Roman"/>
        </w:rPr>
        <w:t xml:space="preserve">A low‑temperature district‑cooling network that circulates chilled water for air‑conditioning and rejects heat to a central cooling tower.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2"/>
        <w:gridCol w:w="4826"/>
      </w:tblGrid>
      <w:tr w:rsidR="00780300" w:rsidRPr="00780300" w14:paraId="0444B40B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58C4D5FF" w14:textId="1584FF81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0E683C">
              <w:rPr>
                <w:rFonts w:eastAsia="Arial" w:cs="Times New Roman"/>
                <w:b/>
                <w:sz w:val="18"/>
              </w:rPr>
              <w:t>A</w:t>
            </w:r>
          </w:p>
        </w:tc>
        <w:tc>
          <w:tcPr>
            <w:tcW w:w="5112" w:type="dxa"/>
            <w:shd w:val="clear" w:color="auto" w:fill="F7F7F7"/>
          </w:tcPr>
          <w:p w14:paraId="12528F00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>Explanation: 5GDHC/TSN usually operates near ambient temperatures and connected buildings use heat pumps to upgrade heat or reject heat.</w:t>
            </w:r>
          </w:p>
        </w:tc>
      </w:tr>
    </w:tbl>
    <w:p w14:paraId="5ABBB095" w14:textId="1D3DB5A3" w:rsidR="00780300" w:rsidRPr="00780300" w:rsidRDefault="00780300" w:rsidP="00780300">
      <w:pPr>
        <w:pStyle w:val="Heading3"/>
      </w:pPr>
      <w:r w:rsidRPr="00780300">
        <w:t>6. What is a typical difference between 4GDH and 5GDHC?</w:t>
      </w:r>
    </w:p>
    <w:p w14:paraId="6D7232DF" w14:textId="77777777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>A. 4GDH commonly uses building heat exchangers, while 5GDHC commonly uses building-level heat pumps.</w:t>
      </w:r>
    </w:p>
    <w:p w14:paraId="511680AF" w14:textId="4A5382AF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B. </w:t>
      </w:r>
      <w:r w:rsidR="003656FA" w:rsidRPr="003656FA">
        <w:rPr>
          <w:rFonts w:cs="Times New Roman"/>
        </w:rPr>
        <w:t xml:space="preserve">4GDH typically uses decentralized heat pumps in each building, while 5GDHC relies on large central heat exchangers.  </w:t>
      </w:r>
    </w:p>
    <w:p w14:paraId="67539429" w14:textId="2952C43E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C. </w:t>
      </w:r>
      <w:r w:rsidR="003656FA" w:rsidRPr="003656FA">
        <w:rPr>
          <w:rFonts w:cs="Times New Roman"/>
        </w:rPr>
        <w:t xml:space="preserve">4GDH requires dual‑pipe building connections, whereas 5GDHC uses a single‑pipe loop for both heating and cooling.  </w:t>
      </w:r>
    </w:p>
    <w:p w14:paraId="0C67D9E4" w14:textId="1E4FC437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D. 4GDH is only for </w:t>
      </w:r>
      <w:r w:rsidR="003656FA" w:rsidRPr="00780300">
        <w:rPr>
          <w:rFonts w:cs="Times New Roman"/>
        </w:rPr>
        <w:t>heating</w:t>
      </w:r>
      <w:r w:rsidRPr="00780300">
        <w:rPr>
          <w:rFonts w:cs="Times New Roman"/>
        </w:rPr>
        <w:t xml:space="preserve">, while 5GDHC is only for </w:t>
      </w:r>
      <w:r w:rsidR="003656FA" w:rsidRPr="00780300">
        <w:rPr>
          <w:rFonts w:cs="Times New Roman"/>
        </w:rPr>
        <w:t>cooling</w:t>
      </w:r>
      <w:r w:rsidRPr="00780300">
        <w:rPr>
          <w:rFonts w:cs="Times New Roman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7067B7ED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071EB003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>Answer: A</w:t>
            </w:r>
          </w:p>
        </w:tc>
        <w:tc>
          <w:tcPr>
            <w:tcW w:w="5112" w:type="dxa"/>
            <w:shd w:val="clear" w:color="auto" w:fill="F7F7F7"/>
          </w:tcPr>
          <w:p w14:paraId="3F530EB3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>Explanation: In warm low-temperature DH, heat can often be transferred through a heat exchanger. In near-ambient TSNs, local heat pumps usually provide the required delivery temperature.</w:t>
            </w:r>
          </w:p>
        </w:tc>
      </w:tr>
    </w:tbl>
    <w:p w14:paraId="5607E333" w14:textId="77777777" w:rsidR="00780300" w:rsidRPr="00780300" w:rsidRDefault="00780300" w:rsidP="00780300">
      <w:pPr>
        <w:pStyle w:val="Heading3"/>
      </w:pPr>
      <w:r w:rsidRPr="00780300">
        <w:t>7. Why can lower-temperature networks use more low-grade heat sources?</w:t>
      </w:r>
    </w:p>
    <w:p w14:paraId="07A40F25" w14:textId="7A1B6392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A. </w:t>
      </w:r>
      <w:r w:rsidR="003656FA">
        <w:rPr>
          <w:rFonts w:cs="Times New Roman"/>
        </w:rPr>
        <w:t>B</w:t>
      </w:r>
      <w:r w:rsidR="003656FA" w:rsidRPr="003656FA">
        <w:rPr>
          <w:rFonts w:cs="Times New Roman"/>
        </w:rPr>
        <w:t xml:space="preserve">ecause cooler water circulates faster, improving heat extraction from any source.  </w:t>
      </w:r>
    </w:p>
    <w:p w14:paraId="3BE5BC55" w14:textId="77777777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>B. Because the network or heat pump can use heat available at lower temperatures, such as wastewater, shallow geothermal or rejected cooling heat.</w:t>
      </w:r>
    </w:p>
    <w:p w14:paraId="7776E410" w14:textId="1EEEE07A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C. </w:t>
      </w:r>
      <w:r w:rsidR="003656FA">
        <w:rPr>
          <w:rFonts w:cs="Times New Roman"/>
        </w:rPr>
        <w:t>B</w:t>
      </w:r>
      <w:r w:rsidR="003656FA" w:rsidRPr="003656FA">
        <w:rPr>
          <w:rFonts w:cs="Times New Roman"/>
        </w:rPr>
        <w:t xml:space="preserve">ecause the pipes lose less heat, so even </w:t>
      </w:r>
      <w:r w:rsidR="003656FA" w:rsidRPr="00780300">
        <w:t xml:space="preserve">low-grade heat </w:t>
      </w:r>
      <w:r w:rsidR="003656FA" w:rsidRPr="003656FA">
        <w:rPr>
          <w:rFonts w:cs="Times New Roman"/>
        </w:rPr>
        <w:t xml:space="preserve">sources can raise the temperature significantly.  </w:t>
      </w:r>
    </w:p>
    <w:p w14:paraId="27183C31" w14:textId="27F3B00D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D. Because </w:t>
      </w:r>
      <w:r w:rsidR="003656FA" w:rsidRPr="003656FA">
        <w:rPr>
          <w:rFonts w:cs="Times New Roman"/>
        </w:rPr>
        <w:t xml:space="preserve">buildings require less heat at lower supply temperatures, making </w:t>
      </w:r>
      <w:r w:rsidR="003656FA" w:rsidRPr="00780300">
        <w:t>low-grade heat</w:t>
      </w:r>
      <w:r w:rsidR="003656FA">
        <w:t xml:space="preserve"> </w:t>
      </w:r>
      <w:r w:rsidR="003656FA" w:rsidRPr="003656FA">
        <w:rPr>
          <w:rFonts w:cs="Times New Roman"/>
        </w:rPr>
        <w:t>sources sufficient.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67EA938E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67C9D95F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>Answer: B</w:t>
            </w:r>
          </w:p>
        </w:tc>
        <w:tc>
          <w:tcPr>
            <w:tcW w:w="5112" w:type="dxa"/>
            <w:shd w:val="clear" w:color="auto" w:fill="F7F7F7"/>
          </w:tcPr>
          <w:p w14:paraId="45A50CD8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>Explanation: Lower delivery temperatures and heat pumps make lower-grade renewable and recovered heat technically usable.</w:t>
            </w:r>
          </w:p>
        </w:tc>
      </w:tr>
    </w:tbl>
    <w:p w14:paraId="2D2BADAA" w14:textId="77777777" w:rsidR="00780300" w:rsidRPr="00780300" w:rsidRDefault="00780300" w:rsidP="00780300">
      <w:pPr>
        <w:pStyle w:val="Heading3"/>
      </w:pPr>
      <w:r w:rsidRPr="00780300">
        <w:t>8. Which option is a realistic source of recovered or surplus heat for low-temperature DHC?</w:t>
      </w:r>
    </w:p>
    <w:p w14:paraId="7FB22EFE" w14:textId="19569BE2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A. </w:t>
      </w:r>
      <w:r w:rsidR="003656FA" w:rsidRPr="003656FA">
        <w:rPr>
          <w:rFonts w:cs="Times New Roman"/>
        </w:rPr>
        <w:t xml:space="preserve">Heat from rooftop solar thermal collectors installed on residential buildings.  </w:t>
      </w:r>
    </w:p>
    <w:p w14:paraId="71C1B71D" w14:textId="210FF1B3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B. </w:t>
      </w:r>
      <w:r w:rsidR="003656FA" w:rsidRPr="003656FA">
        <w:rPr>
          <w:rFonts w:cs="Times New Roman"/>
        </w:rPr>
        <w:t xml:space="preserve">Heat generated by district‑heating circulation pumps during operation.  </w:t>
      </w:r>
    </w:p>
    <w:p w14:paraId="2F9AC2A8" w14:textId="0C03BA9C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C. </w:t>
      </w:r>
      <w:r w:rsidR="000E683C" w:rsidRPr="00780300">
        <w:rPr>
          <w:rFonts w:cs="Times New Roman"/>
        </w:rPr>
        <w:t>Supermarket refrigeration heat.</w:t>
      </w:r>
    </w:p>
    <w:p w14:paraId="5F2A68E4" w14:textId="1977384C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D. </w:t>
      </w:r>
      <w:r w:rsidR="003656FA" w:rsidRPr="003656FA">
        <w:rPr>
          <w:rFonts w:cs="Times New Roman"/>
        </w:rPr>
        <w:t xml:space="preserve">Heat from domestic hot‑water storage tanks inside individual apartments.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3"/>
        <w:gridCol w:w="4825"/>
      </w:tblGrid>
      <w:tr w:rsidR="00780300" w:rsidRPr="00780300" w14:paraId="7318B724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7906E611" w14:textId="20CEE145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0E683C">
              <w:rPr>
                <w:rFonts w:eastAsia="Arial" w:cs="Times New Roman"/>
                <w:b/>
                <w:sz w:val="18"/>
              </w:rPr>
              <w:t>C</w:t>
            </w:r>
          </w:p>
        </w:tc>
        <w:tc>
          <w:tcPr>
            <w:tcW w:w="5112" w:type="dxa"/>
            <w:shd w:val="clear" w:color="auto" w:fill="F7F7F7"/>
          </w:tcPr>
          <w:p w14:paraId="18B501F4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>Explanation: Supermarket refrigeration, data centres, industrial processes, wastewater and cooling systems can provide recovered heat when temperature, profile and connection conditions are suitable.</w:t>
            </w:r>
          </w:p>
        </w:tc>
      </w:tr>
    </w:tbl>
    <w:p w14:paraId="1E86EFC8" w14:textId="77777777" w:rsidR="007B4D6B" w:rsidRDefault="007B4D6B" w:rsidP="00780300">
      <w:pPr>
        <w:pStyle w:val="Heading3"/>
        <w:rPr>
          <w:lang w:val="lv-LV"/>
        </w:rPr>
      </w:pPr>
    </w:p>
    <w:p w14:paraId="1636E78D" w14:textId="39A98F2B" w:rsidR="00780300" w:rsidRPr="00780300" w:rsidRDefault="007B4D6B" w:rsidP="00780300">
      <w:pPr>
        <w:pStyle w:val="Heading3"/>
      </w:pPr>
      <w:r>
        <w:rPr>
          <w:lang w:val="lv-LV"/>
        </w:rPr>
        <w:br w:type="column"/>
      </w:r>
      <w:r w:rsidR="00780300" w:rsidRPr="00780300">
        <w:lastRenderedPageBreak/>
        <w:t>9. Which group of factors is most important when assessing whether a heat source can be connected?</w:t>
      </w:r>
    </w:p>
    <w:p w14:paraId="535DCF48" w14:textId="77777777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>A. Temperature, available capacity, stability, operating hours, distance, reliability and economics.</w:t>
      </w:r>
    </w:p>
    <w:p w14:paraId="2A6D6EE4" w14:textId="50788D8D" w:rsidR="003656FA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B. </w:t>
      </w:r>
      <w:r w:rsidR="003656FA" w:rsidRPr="003656FA">
        <w:rPr>
          <w:rFonts w:cs="Times New Roman"/>
        </w:rPr>
        <w:t xml:space="preserve">The age of the equipment, the type of insulation used, and </w:t>
      </w:r>
      <w:r w:rsidR="003656FA">
        <w:rPr>
          <w:rFonts w:cs="Times New Roman"/>
        </w:rPr>
        <w:t>where</w:t>
      </w:r>
      <w:r w:rsidR="003656FA" w:rsidRPr="003656FA">
        <w:rPr>
          <w:rFonts w:cs="Times New Roman"/>
        </w:rPr>
        <w:t xml:space="preserve"> the heat source is located.  </w:t>
      </w:r>
    </w:p>
    <w:p w14:paraId="1FBA40AD" w14:textId="3F082FD2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C. </w:t>
      </w:r>
      <w:r w:rsidR="003656FA" w:rsidRPr="003656FA">
        <w:rPr>
          <w:rFonts w:cs="Times New Roman"/>
        </w:rPr>
        <w:t>The chemical composition of the water, the manufacturer of the heat exchanger</w:t>
      </w:r>
      <w:r w:rsidR="003656FA">
        <w:rPr>
          <w:rFonts w:cs="Times New Roman"/>
        </w:rPr>
        <w:t>.</w:t>
      </w:r>
    </w:p>
    <w:p w14:paraId="474FFC46" w14:textId="68614E1B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D. </w:t>
      </w:r>
      <w:r w:rsidR="003656FA" w:rsidRPr="003656FA">
        <w:rPr>
          <w:rFonts w:cs="Times New Roman"/>
        </w:rPr>
        <w:t xml:space="preserve">The number of consumers already connected, the type of billing system used, and the historical energy consumption of the neighbourhood.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389750DB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628DD195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>Answer: A</w:t>
            </w:r>
          </w:p>
        </w:tc>
        <w:tc>
          <w:tcPr>
            <w:tcW w:w="5112" w:type="dxa"/>
            <w:shd w:val="clear" w:color="auto" w:fill="F7F7F7"/>
          </w:tcPr>
          <w:p w14:paraId="75AE3E42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>Explanation: Source feasibility depends on both technical and economic conditions, including temperature level, quantity, timing, distance and reliability.</w:t>
            </w:r>
          </w:p>
        </w:tc>
      </w:tr>
    </w:tbl>
    <w:p w14:paraId="2005A42C" w14:textId="77777777" w:rsidR="00780300" w:rsidRPr="00780300" w:rsidRDefault="00780300" w:rsidP="00780300">
      <w:pPr>
        <w:pStyle w:val="Heading3"/>
      </w:pPr>
      <w:r w:rsidRPr="00780300">
        <w:t>10. What is the main role of a heat pump in low-temperature district-energy systems?</w:t>
      </w:r>
    </w:p>
    <w:p w14:paraId="1377F1D2" w14:textId="1CD6B7CB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A. </w:t>
      </w:r>
      <w:r w:rsidR="003656FA" w:rsidRPr="003656FA">
        <w:rPr>
          <w:rFonts w:cs="Times New Roman"/>
        </w:rPr>
        <w:t xml:space="preserve">To stabilize the network by keeping the circulating water at a constant temperature throughout the year.  </w:t>
      </w:r>
    </w:p>
    <w:p w14:paraId="62F14B4A" w14:textId="77777777" w:rsidR="003656FA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B. </w:t>
      </w:r>
      <w:r w:rsidR="003656FA" w:rsidRPr="003656FA">
        <w:rPr>
          <w:rFonts w:cs="Times New Roman"/>
        </w:rPr>
        <w:t xml:space="preserve">To reduce pipe heat losses by cooling the network water before it returns to the energy centre.  </w:t>
      </w:r>
    </w:p>
    <w:p w14:paraId="2F5A75BC" w14:textId="22BA5F93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C. </w:t>
      </w:r>
      <w:r w:rsidR="000E683C" w:rsidRPr="00780300">
        <w:rPr>
          <w:rFonts w:cs="Times New Roman"/>
        </w:rPr>
        <w:t>To raise heat from a lower temperature to a useful heating or DHW temperature, or to move heat during cooling.</w:t>
      </w:r>
    </w:p>
    <w:p w14:paraId="3C638ABC" w14:textId="594D18E5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D. </w:t>
      </w:r>
      <w:r w:rsidR="003656FA" w:rsidRPr="003656FA">
        <w:rPr>
          <w:rFonts w:cs="Times New Roman"/>
        </w:rPr>
        <w:t xml:space="preserve">To increase the flow rate in the distribution network by adding mechanical energy to the water.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69DA4104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51CE152E" w14:textId="1F7DC99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0E683C">
              <w:rPr>
                <w:rFonts w:eastAsia="Arial" w:cs="Times New Roman"/>
                <w:b/>
                <w:sz w:val="18"/>
              </w:rPr>
              <w:t>C</w:t>
            </w:r>
          </w:p>
        </w:tc>
        <w:tc>
          <w:tcPr>
            <w:tcW w:w="5112" w:type="dxa"/>
            <w:shd w:val="clear" w:color="auto" w:fill="F7F7F7"/>
          </w:tcPr>
          <w:p w14:paraId="6A0F591B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>Explanation: Heat pumps upgrade low-temperature heat to a useful level and, in reversible systems, can also support cooling and heat rejection.</w:t>
            </w:r>
          </w:p>
        </w:tc>
      </w:tr>
    </w:tbl>
    <w:p w14:paraId="74FD18FB" w14:textId="77FE502D" w:rsidR="00780300" w:rsidRPr="00780300" w:rsidRDefault="00780300" w:rsidP="00780300">
      <w:pPr>
        <w:pStyle w:val="Heading3"/>
      </w:pPr>
      <w:r w:rsidRPr="00780300">
        <w:t>11. How does temperature lift usually affect heat-pump COP?</w:t>
      </w:r>
    </w:p>
    <w:p w14:paraId="2CB44FEB" w14:textId="77777777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>A. A smaller temperature lift generally improves COP.</w:t>
      </w:r>
    </w:p>
    <w:p w14:paraId="1C6AB23B" w14:textId="77777777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>B. A larger temperature lift always improves COP.</w:t>
      </w:r>
    </w:p>
    <w:p w14:paraId="44443C54" w14:textId="77777777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>C. Temperature lift has no effect on COP.</w:t>
      </w:r>
    </w:p>
    <w:p w14:paraId="08CB3384" w14:textId="77777777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>D. COP is only affected by the colour of the heat pump casing.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47208987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76840FFD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>Answer: A</w:t>
            </w:r>
          </w:p>
        </w:tc>
        <w:tc>
          <w:tcPr>
            <w:tcW w:w="5112" w:type="dxa"/>
            <w:shd w:val="clear" w:color="auto" w:fill="F7F7F7"/>
          </w:tcPr>
          <w:p w14:paraId="4366503A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>Explanation: COP is generally better when the heat source is warmer and/or the required delivery temperature is lower, because the temperature lift is smaller.</w:t>
            </w:r>
          </w:p>
        </w:tc>
      </w:tr>
    </w:tbl>
    <w:p w14:paraId="4648CC52" w14:textId="77777777" w:rsidR="00780300" w:rsidRPr="00780300" w:rsidRDefault="00780300" w:rsidP="00780300">
      <w:pPr>
        <w:pStyle w:val="Heading3"/>
      </w:pPr>
      <w:r w:rsidRPr="00780300">
        <w:t>12. What can thermal energy storage do in a low-temperature DHC system?</w:t>
      </w:r>
    </w:p>
    <w:p w14:paraId="71D33C2E" w14:textId="24F1FF8F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A. </w:t>
      </w:r>
      <w:r w:rsidR="003656FA">
        <w:rPr>
          <w:rFonts w:cs="Times New Roman"/>
        </w:rPr>
        <w:t>I</w:t>
      </w:r>
      <w:r w:rsidR="003656FA" w:rsidRPr="003656FA">
        <w:rPr>
          <w:rFonts w:cs="Times New Roman"/>
        </w:rPr>
        <w:t xml:space="preserve">ncreases the supply temperature of the network </w:t>
      </w:r>
      <w:r w:rsidR="003656FA">
        <w:rPr>
          <w:rFonts w:cs="Times New Roman"/>
        </w:rPr>
        <w:t>to meet the</w:t>
      </w:r>
      <w:r w:rsidR="003656FA" w:rsidRPr="003656FA">
        <w:rPr>
          <w:rFonts w:cs="Times New Roman"/>
        </w:rPr>
        <w:t xml:space="preserve"> peak‑hour demand.  </w:t>
      </w:r>
    </w:p>
    <w:p w14:paraId="4FB89B1C" w14:textId="1C74A964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B. </w:t>
      </w:r>
      <w:r w:rsidR="003656FA">
        <w:rPr>
          <w:rFonts w:cs="Times New Roman"/>
        </w:rPr>
        <w:t>R</w:t>
      </w:r>
      <w:r w:rsidR="003656FA" w:rsidRPr="003656FA">
        <w:rPr>
          <w:rFonts w:cs="Times New Roman"/>
        </w:rPr>
        <w:t>educe pipe heat losses by keeping the network water at a constant temperature throughout the day.</w:t>
      </w:r>
    </w:p>
    <w:p w14:paraId="7823584F" w14:textId="0A5477A6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C. </w:t>
      </w:r>
      <w:r w:rsidR="003656FA">
        <w:rPr>
          <w:rFonts w:cs="Times New Roman"/>
        </w:rPr>
        <w:t>A</w:t>
      </w:r>
      <w:r w:rsidR="003656FA" w:rsidRPr="003656FA">
        <w:rPr>
          <w:rFonts w:cs="Times New Roman"/>
        </w:rPr>
        <w:t xml:space="preserve">llows the network to operate without any backup heat sources by providing all heating and cooling year‑round.  </w:t>
      </w:r>
    </w:p>
    <w:p w14:paraId="7EFFD86A" w14:textId="2F785ED8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D. </w:t>
      </w:r>
      <w:r w:rsidR="000E683C" w:rsidRPr="00780300">
        <w:rPr>
          <w:rFonts w:cs="Times New Roman"/>
        </w:rPr>
        <w:t>Shift heat or cold between times, store renewable or recovered energy and help balance seasonal heating and cooling.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06A13B85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381E5551" w14:textId="2B9FA625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0E683C">
              <w:rPr>
                <w:rFonts w:eastAsia="Arial" w:cs="Times New Roman"/>
                <w:b/>
                <w:sz w:val="18"/>
              </w:rPr>
              <w:t>D</w:t>
            </w:r>
          </w:p>
        </w:tc>
        <w:tc>
          <w:tcPr>
            <w:tcW w:w="5112" w:type="dxa"/>
            <w:shd w:val="clear" w:color="auto" w:fill="F7F7F7"/>
          </w:tcPr>
          <w:p w14:paraId="7EBBD32C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>Explanation: Storage can balance hourly, daily or seasonal mismatches and reduce peak source or network demand.</w:t>
            </w:r>
          </w:p>
        </w:tc>
      </w:tr>
    </w:tbl>
    <w:p w14:paraId="72750C98" w14:textId="77777777" w:rsidR="00780300" w:rsidRPr="00780300" w:rsidRDefault="00780300" w:rsidP="00780300">
      <w:pPr>
        <w:pStyle w:val="Heading3"/>
      </w:pPr>
      <w:r w:rsidRPr="00780300">
        <w:t>13. What is a thermal prosumer?</w:t>
      </w:r>
    </w:p>
    <w:p w14:paraId="0F7114AA" w14:textId="77777777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>A. A user who can both consume thermal energy and supply useful heat or cold to the network.</w:t>
      </w:r>
    </w:p>
    <w:p w14:paraId="0032718A" w14:textId="69F852F1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B. </w:t>
      </w:r>
      <w:r w:rsidR="003656FA">
        <w:rPr>
          <w:rFonts w:cs="Times New Roman"/>
        </w:rPr>
        <w:t>A</w:t>
      </w:r>
      <w:r w:rsidR="003656FA" w:rsidRPr="003656FA">
        <w:rPr>
          <w:rFonts w:cs="Times New Roman"/>
        </w:rPr>
        <w:t xml:space="preserve"> consumer who can adjust their heating demand based on network signals but cannot supply any heat back.  </w:t>
      </w:r>
    </w:p>
    <w:p w14:paraId="2A3A5BF4" w14:textId="5387E8C6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C. </w:t>
      </w:r>
      <w:r w:rsidR="003656FA">
        <w:rPr>
          <w:rFonts w:cs="Times New Roman"/>
        </w:rPr>
        <w:t>A</w:t>
      </w:r>
      <w:r w:rsidR="003656FA" w:rsidRPr="003656FA">
        <w:rPr>
          <w:rFonts w:cs="Times New Roman"/>
        </w:rPr>
        <w:t xml:space="preserve"> building that stores heat in large tanks and releases it only inside the building without interacting with the network.  </w:t>
      </w:r>
    </w:p>
    <w:p w14:paraId="1BE6688D" w14:textId="1E9B8103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D. </w:t>
      </w:r>
      <w:r w:rsidR="003656FA">
        <w:rPr>
          <w:rFonts w:cs="Times New Roman"/>
        </w:rPr>
        <w:t>A</w:t>
      </w:r>
      <w:r w:rsidR="003656FA" w:rsidRPr="003656FA">
        <w:rPr>
          <w:rFonts w:cs="Times New Roman"/>
        </w:rPr>
        <w:t xml:space="preserve"> user who installs advanced metering equipment to monitor their thermal consumption in real time.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790"/>
        <w:gridCol w:w="4838"/>
      </w:tblGrid>
      <w:tr w:rsidR="00780300" w:rsidRPr="00780300" w14:paraId="20675043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7145A0F7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>Answer: A</w:t>
            </w:r>
          </w:p>
        </w:tc>
        <w:tc>
          <w:tcPr>
            <w:tcW w:w="5112" w:type="dxa"/>
            <w:shd w:val="clear" w:color="auto" w:fill="F7F7F7"/>
          </w:tcPr>
          <w:p w14:paraId="173D2955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>Explanation: A thermal prosumer may extract heat, reject heat during cooling or export recovered/surplus heat under agreed conditions.</w:t>
            </w:r>
          </w:p>
        </w:tc>
      </w:tr>
    </w:tbl>
    <w:p w14:paraId="71FFFD2B" w14:textId="77777777" w:rsidR="007B4D6B" w:rsidRDefault="007B4D6B" w:rsidP="00780300">
      <w:pPr>
        <w:pStyle w:val="Heading3"/>
      </w:pPr>
    </w:p>
    <w:p w14:paraId="367EDE87" w14:textId="04A052A9" w:rsidR="00780300" w:rsidRPr="00780300" w:rsidRDefault="007B4D6B" w:rsidP="00780300">
      <w:pPr>
        <w:pStyle w:val="Heading3"/>
      </w:pPr>
      <w:r>
        <w:br w:type="column"/>
      </w:r>
      <w:r w:rsidR="00780300" w:rsidRPr="00780300">
        <w:lastRenderedPageBreak/>
        <w:t>14. What does simultaneous heating and cooling mean in a 5GDHC/TSN context?</w:t>
      </w:r>
    </w:p>
    <w:p w14:paraId="3C2B9FC2" w14:textId="4DE80477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A. </w:t>
      </w:r>
      <w:r w:rsidR="003656FA">
        <w:rPr>
          <w:rFonts w:cs="Times New Roman"/>
        </w:rPr>
        <w:t>T</w:t>
      </w:r>
      <w:r w:rsidR="003656FA" w:rsidRPr="003656FA">
        <w:rPr>
          <w:rFonts w:cs="Times New Roman"/>
        </w:rPr>
        <w:t>he network must operate two separate loops at different temperatures to serve heating and cooling independently.</w:t>
      </w:r>
    </w:p>
    <w:p w14:paraId="709CB096" w14:textId="77777777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>B. Some users need heating while others reject heat from cooling, allowing heat recovery through the shared loop.</w:t>
      </w:r>
    </w:p>
    <w:p w14:paraId="462F65E6" w14:textId="0A0B01FD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C. </w:t>
      </w:r>
      <w:r w:rsidR="003656FA">
        <w:rPr>
          <w:rFonts w:cs="Times New Roman"/>
        </w:rPr>
        <w:t>B</w:t>
      </w:r>
      <w:r w:rsidR="003656FA" w:rsidRPr="003656FA">
        <w:rPr>
          <w:rFonts w:cs="Times New Roman"/>
        </w:rPr>
        <w:t xml:space="preserve">uildings switch rapidly between heating and cooling modes during the day to maintain stable indoor temperatures.  </w:t>
      </w:r>
    </w:p>
    <w:p w14:paraId="236508B1" w14:textId="79EB26FE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D. </w:t>
      </w:r>
      <w:r w:rsidR="003656FA" w:rsidRPr="003656FA">
        <w:rPr>
          <w:rFonts w:cs="Times New Roman"/>
        </w:rPr>
        <w:t xml:space="preserve">It refers to the network providing heating in winter and cooling in summer without needing to change operating strategy.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3B4E80AE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760B237F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>Answer: B</w:t>
            </w:r>
          </w:p>
        </w:tc>
        <w:tc>
          <w:tcPr>
            <w:tcW w:w="5112" w:type="dxa"/>
            <w:shd w:val="clear" w:color="auto" w:fill="F7F7F7"/>
          </w:tcPr>
          <w:p w14:paraId="245DBDFE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>Explanation: Near-ambient loops can connect users with opposite needs, reducing external heat supply and heat rejection when demands coincide.</w:t>
            </w:r>
          </w:p>
        </w:tc>
      </w:tr>
    </w:tbl>
    <w:p w14:paraId="4DAB7105" w14:textId="77777777" w:rsidR="00780300" w:rsidRPr="00780300" w:rsidRDefault="00780300" w:rsidP="00780300">
      <w:pPr>
        <w:pStyle w:val="Heading3"/>
      </w:pPr>
      <w:r w:rsidRPr="00780300">
        <w:t>15. Which requirement is most relevant for a building that wants to export heat to a network?</w:t>
      </w:r>
    </w:p>
    <w:p w14:paraId="451BB68A" w14:textId="77777777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>A. Controlled export temperature/flow, suitable hydraulic connection, metering, communication and agreed operating/commercial rules.</w:t>
      </w:r>
    </w:p>
    <w:p w14:paraId="5336B149" w14:textId="1F85EB54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B. </w:t>
      </w:r>
      <w:r w:rsidR="003656FA" w:rsidRPr="003656FA">
        <w:rPr>
          <w:rFonts w:cs="Times New Roman"/>
        </w:rPr>
        <w:t xml:space="preserve">A building only needs a high‑efficiency boiler and a standard heating connection to export heat to the network.  </w:t>
      </w:r>
    </w:p>
    <w:p w14:paraId="743C1F99" w14:textId="2A95F144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C. </w:t>
      </w:r>
      <w:r w:rsidR="003656FA">
        <w:rPr>
          <w:rFonts w:cs="Times New Roman"/>
        </w:rPr>
        <w:t>To have</w:t>
      </w:r>
      <w:r w:rsidR="003656FA" w:rsidRPr="003656FA">
        <w:rPr>
          <w:rFonts w:cs="Times New Roman"/>
        </w:rPr>
        <w:t xml:space="preserve"> a large thermal storage tank so the building can send excess heat whenever the network needs it.  </w:t>
      </w:r>
    </w:p>
    <w:p w14:paraId="419527DE" w14:textId="4009AA95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D. </w:t>
      </w:r>
      <w:r w:rsidR="003656FA" w:rsidRPr="003656FA">
        <w:rPr>
          <w:rFonts w:cs="Times New Roman"/>
        </w:rPr>
        <w:t xml:space="preserve">A building must operate at higher temperatures than the district‑heating network so that heat naturally flows into the pipes without any control systems.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2"/>
        <w:gridCol w:w="4826"/>
      </w:tblGrid>
      <w:tr w:rsidR="00780300" w:rsidRPr="00780300" w14:paraId="4565EF66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12275016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>Answer: A</w:t>
            </w:r>
          </w:p>
        </w:tc>
        <w:tc>
          <w:tcPr>
            <w:tcW w:w="5112" w:type="dxa"/>
            <w:shd w:val="clear" w:color="auto" w:fill="F7F7F7"/>
          </w:tcPr>
          <w:p w14:paraId="093806B4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>Explanation: Export must be technically controlled and commercially agreed; hydraulic and metering arrangements are essential.</w:t>
            </w:r>
          </w:p>
        </w:tc>
      </w:tr>
    </w:tbl>
    <w:p w14:paraId="729DE4E2" w14:textId="4B2A70BD" w:rsidR="00780300" w:rsidRPr="00780300" w:rsidRDefault="00780300" w:rsidP="00780300">
      <w:pPr>
        <w:pStyle w:val="Heading3"/>
      </w:pPr>
      <w:r w:rsidRPr="00780300">
        <w:t>16. Which is a common challenge when integrating thermal prosumers?</w:t>
      </w:r>
    </w:p>
    <w:p w14:paraId="57529C23" w14:textId="77777777" w:rsidR="003656FA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A. </w:t>
      </w:r>
      <w:r w:rsidR="003656FA" w:rsidRPr="003656FA">
        <w:rPr>
          <w:rFonts w:cs="Times New Roman"/>
        </w:rPr>
        <w:t xml:space="preserve">Thermal prosumers often overload the network because exported heat is always much hotter than the supply temperature, forcing operators to constantly reduce flow.  </w:t>
      </w:r>
    </w:p>
    <w:p w14:paraId="18CFC992" w14:textId="7027BFFB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B. </w:t>
      </w:r>
      <w:r w:rsidR="003656FA" w:rsidRPr="003656FA">
        <w:rPr>
          <w:rFonts w:cs="Times New Roman"/>
        </w:rPr>
        <w:t xml:space="preserve">Integrating prosumers is difficult because their heat pumps typically require a completely separate pipe loop, making them incompatible with shared district‑energy infrastructure.  </w:t>
      </w:r>
    </w:p>
    <w:p w14:paraId="63F857FA" w14:textId="77777777" w:rsidR="00460892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C. </w:t>
      </w:r>
      <w:r w:rsidR="00460892">
        <w:rPr>
          <w:rFonts w:cs="Times New Roman"/>
        </w:rPr>
        <w:t>P</w:t>
      </w:r>
      <w:r w:rsidR="00460892" w:rsidRPr="00460892">
        <w:rPr>
          <w:rFonts w:cs="Times New Roman"/>
        </w:rPr>
        <w:t xml:space="preserve">rosumers consume more heat than they export, which causes the network to lose pressure and become hydraulically unstable.  </w:t>
      </w:r>
    </w:p>
    <w:p w14:paraId="7600A2C8" w14:textId="1C041723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D. </w:t>
      </w:r>
      <w:r w:rsidR="000E683C" w:rsidRPr="00780300">
        <w:rPr>
          <w:rFonts w:cs="Times New Roman"/>
        </w:rPr>
        <w:t>Exported heat may not coincide with network demand or may be too low/unstable in temperature.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47103B50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1171C287" w14:textId="4F95FC02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0E683C">
              <w:rPr>
                <w:rFonts w:eastAsia="Arial" w:cs="Times New Roman"/>
                <w:b/>
                <w:sz w:val="18"/>
              </w:rPr>
              <w:t>D</w:t>
            </w:r>
          </w:p>
        </w:tc>
        <w:tc>
          <w:tcPr>
            <w:tcW w:w="5112" w:type="dxa"/>
            <w:shd w:val="clear" w:color="auto" w:fill="F7F7F7"/>
          </w:tcPr>
          <w:p w14:paraId="54406FDC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>Explanation: Prosumer integration can be limited by timing, temperature, hydraulics, control, ownership, payment and reliability.</w:t>
            </w:r>
          </w:p>
        </w:tc>
      </w:tr>
    </w:tbl>
    <w:p w14:paraId="54C05795" w14:textId="77777777" w:rsidR="00780300" w:rsidRPr="00780300" w:rsidRDefault="00780300" w:rsidP="00780300">
      <w:pPr>
        <w:pStyle w:val="Heading3"/>
      </w:pPr>
      <w:r w:rsidRPr="00780300">
        <w:t>17. Before lowering the network flow temperature, what should be checked at building level?</w:t>
      </w:r>
    </w:p>
    <w:p w14:paraId="71ECE211" w14:textId="03379293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A. </w:t>
      </w:r>
      <w:r w:rsidR="00460892" w:rsidRPr="00460892">
        <w:rPr>
          <w:rFonts w:cs="Times New Roman"/>
        </w:rPr>
        <w:t>Only the building’s circulation pump speed needs to be checked, because lower network temperatures mainly affect hydraulic performance rather than heat delivery.</w:t>
      </w:r>
    </w:p>
    <w:p w14:paraId="0CA522C2" w14:textId="77777777" w:rsidR="00460892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B. </w:t>
      </w:r>
      <w:r w:rsidR="000E683C">
        <w:rPr>
          <w:rFonts w:cs="Times New Roman"/>
        </w:rPr>
        <w:t>Envelope</w:t>
      </w:r>
      <w:r w:rsidR="000E683C" w:rsidRPr="00780300">
        <w:rPr>
          <w:rFonts w:cs="Times New Roman"/>
        </w:rPr>
        <w:t xml:space="preserve"> heat loss, emitter capacity, design temperatures, hydraulic balancing, controls and heat-exchanger performance.</w:t>
      </w:r>
    </w:p>
    <w:p w14:paraId="304A010A" w14:textId="10DD82EE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C. </w:t>
      </w:r>
      <w:r w:rsidR="00460892" w:rsidRPr="00460892">
        <w:rPr>
          <w:rFonts w:cs="Times New Roman"/>
        </w:rPr>
        <w:t xml:space="preserve">The key requirement is verifying that the building has modern thermostatic radiator valves, since these automatically compensate for any reduction in supply temperature.  </w:t>
      </w:r>
    </w:p>
    <w:p w14:paraId="2216BC3E" w14:textId="7202F1C2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D. </w:t>
      </w:r>
      <w:r w:rsidR="00460892">
        <w:rPr>
          <w:rFonts w:cs="Times New Roman"/>
        </w:rPr>
        <w:t>O</w:t>
      </w:r>
      <w:r w:rsidR="00460892" w:rsidRPr="00460892">
        <w:rPr>
          <w:rFonts w:cs="Times New Roman"/>
        </w:rPr>
        <w:t xml:space="preserve">perators should confirm that the building’s domestic hot‑water tank is large enough to store extra heat for peak periods.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4EDC7393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5D4067AB" w14:textId="32236053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0E683C">
              <w:rPr>
                <w:rFonts w:eastAsia="Arial" w:cs="Times New Roman"/>
                <w:b/>
                <w:sz w:val="18"/>
              </w:rPr>
              <w:t>B</w:t>
            </w:r>
          </w:p>
        </w:tc>
        <w:tc>
          <w:tcPr>
            <w:tcW w:w="5112" w:type="dxa"/>
            <w:shd w:val="clear" w:color="auto" w:fill="F7F7F7"/>
          </w:tcPr>
          <w:p w14:paraId="0AD60076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>Explanation: Low-temperature operation succeeds only if the building system can deliver heat and comfort at the lower temperature.</w:t>
            </w:r>
          </w:p>
        </w:tc>
      </w:tr>
    </w:tbl>
    <w:p w14:paraId="49414D33" w14:textId="77777777" w:rsidR="007B4D6B" w:rsidRDefault="007B4D6B" w:rsidP="00780300">
      <w:pPr>
        <w:pStyle w:val="Heading3"/>
      </w:pPr>
    </w:p>
    <w:p w14:paraId="7A4ABDE4" w14:textId="693B8766" w:rsidR="00780300" w:rsidRPr="00780300" w:rsidRDefault="007B4D6B" w:rsidP="00780300">
      <w:pPr>
        <w:pStyle w:val="Heading3"/>
      </w:pPr>
      <w:r>
        <w:br w:type="column"/>
      </w:r>
      <w:r w:rsidR="00780300" w:rsidRPr="00780300">
        <w:lastRenderedPageBreak/>
        <w:t>18. Which statement about domestic hot water (DHW) in low-temperature networks is correct?</w:t>
      </w:r>
    </w:p>
    <w:p w14:paraId="2063DED3" w14:textId="77777777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>A. DHW hygiene risk concerns the potable DHW system, so approved temperature, residence-time and control strategies are still needed.</w:t>
      </w:r>
    </w:p>
    <w:p w14:paraId="3267F608" w14:textId="77777777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>B. Legionella risk is only a problem in the closed district-heating network water.</w:t>
      </w:r>
    </w:p>
    <w:p w14:paraId="4862203C" w14:textId="77777777" w:rsidR="00460892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C. </w:t>
      </w:r>
      <w:r w:rsidR="00460892" w:rsidRPr="00460892">
        <w:rPr>
          <w:rFonts w:cs="Times New Roman"/>
        </w:rPr>
        <w:t>Low‑temperature networks eliminate DHW hygiene concerns because the circulating water is not hot enough for Legionella to grow.</w:t>
      </w:r>
    </w:p>
    <w:p w14:paraId="619226D8" w14:textId="21235C5C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D. </w:t>
      </w:r>
      <w:r w:rsidR="00460892" w:rsidRPr="00460892">
        <w:rPr>
          <w:rFonts w:cs="Times New Roman"/>
        </w:rPr>
        <w:t xml:space="preserve">DHW systems in low‑temperature networks can safely operate at any temperature as long as flow rates are high enough.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2"/>
        <w:gridCol w:w="4826"/>
      </w:tblGrid>
      <w:tr w:rsidR="00780300" w:rsidRPr="00780300" w14:paraId="7E13962C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3EE91691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>Answer: A</w:t>
            </w:r>
          </w:p>
        </w:tc>
        <w:tc>
          <w:tcPr>
            <w:tcW w:w="5112" w:type="dxa"/>
            <w:shd w:val="clear" w:color="auto" w:fill="F7F7F7"/>
          </w:tcPr>
          <w:p w14:paraId="0F139A50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>Explanation: Low-temperature networks may need instantaneous DHW preparation, small volumes, storage control, local boosting, disinfection or other approved hygiene measures.</w:t>
            </w:r>
          </w:p>
        </w:tc>
      </w:tr>
    </w:tbl>
    <w:p w14:paraId="50750F25" w14:textId="649AE719" w:rsidR="00780300" w:rsidRPr="00780300" w:rsidRDefault="00780300" w:rsidP="00780300">
      <w:pPr>
        <w:pStyle w:val="Heading3"/>
      </w:pPr>
      <w:r w:rsidRPr="00780300">
        <w:t>19. Which activity is part of smart operation of low-temperature networks?</w:t>
      </w:r>
    </w:p>
    <w:p w14:paraId="35D2CD58" w14:textId="5975418D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A. </w:t>
      </w:r>
      <w:r w:rsidR="000E683C" w:rsidRPr="00780300">
        <w:rPr>
          <w:rFonts w:cs="Times New Roman"/>
        </w:rPr>
        <w:t>Keeping pumps at maximum speed at all times.</w:t>
      </w:r>
    </w:p>
    <w:p w14:paraId="731C66B5" w14:textId="0B7629B6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B. </w:t>
      </w:r>
      <w:r w:rsidR="00460892">
        <w:rPr>
          <w:rFonts w:cs="Times New Roman"/>
        </w:rPr>
        <w:t>I</w:t>
      </w:r>
      <w:r w:rsidR="00460892" w:rsidRPr="00460892">
        <w:rPr>
          <w:rFonts w:cs="Times New Roman"/>
        </w:rPr>
        <w:t xml:space="preserve">nstalling larger pumps and pipes so the network can always meet peak demand without advanced control.  </w:t>
      </w:r>
    </w:p>
    <w:p w14:paraId="239D215F" w14:textId="0260A1A8" w:rsidR="00780300" w:rsidRPr="00780300" w:rsidRDefault="00780300" w:rsidP="000E683C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C. </w:t>
      </w:r>
      <w:r w:rsidR="000E683C" w:rsidRPr="00780300">
        <w:rPr>
          <w:rFonts w:cs="Times New Roman"/>
        </w:rPr>
        <w:t>Demand forecasting, variable-flow control, peak management, sector coupling and fault detection.</w:t>
      </w:r>
    </w:p>
    <w:p w14:paraId="5E15F77A" w14:textId="79C4D860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D. </w:t>
      </w:r>
      <w:r w:rsidR="00460892">
        <w:rPr>
          <w:rFonts w:cs="Times New Roman"/>
        </w:rPr>
        <w:t>R</w:t>
      </w:r>
      <w:r w:rsidR="00460892" w:rsidRPr="00460892">
        <w:rPr>
          <w:rFonts w:cs="Times New Roman"/>
        </w:rPr>
        <w:t xml:space="preserve">eplacing all building substations with </w:t>
      </w:r>
      <w:r w:rsidR="00460892">
        <w:rPr>
          <w:rFonts w:cs="Times New Roman"/>
        </w:rPr>
        <w:t>smart</w:t>
      </w:r>
      <w:r w:rsidR="00460892" w:rsidRPr="00460892">
        <w:rPr>
          <w:rFonts w:cs="Times New Roman"/>
        </w:rPr>
        <w:t xml:space="preserve"> units to standardise network behaviour.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4C0360EE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0BC3E57B" w14:textId="6B14B371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0E683C">
              <w:rPr>
                <w:rFonts w:eastAsia="Arial" w:cs="Times New Roman"/>
                <w:b/>
                <w:sz w:val="18"/>
              </w:rPr>
              <w:t>C</w:t>
            </w:r>
          </w:p>
        </w:tc>
        <w:tc>
          <w:tcPr>
            <w:tcW w:w="5112" w:type="dxa"/>
            <w:shd w:val="clear" w:color="auto" w:fill="F7F7F7"/>
          </w:tcPr>
          <w:p w14:paraId="75475135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>Explanation: Smart thermal grids use metering, sensors, forecasting and automated control to improve efficiency, comfort and integration.</w:t>
            </w:r>
          </w:p>
        </w:tc>
      </w:tr>
    </w:tbl>
    <w:p w14:paraId="38AA5BE9" w14:textId="6A738529" w:rsidR="00780300" w:rsidRPr="00780300" w:rsidRDefault="00780300" w:rsidP="00780300">
      <w:pPr>
        <w:pStyle w:val="Heading3"/>
      </w:pPr>
      <w:r w:rsidRPr="00780300">
        <w:t xml:space="preserve">20. A building connected to a low-temperature network cannot maintain comfort after </w:t>
      </w:r>
      <w:r w:rsidR="00460892">
        <w:t>supply</w:t>
      </w:r>
      <w:r w:rsidRPr="00780300">
        <w:t xml:space="preserve"> temperature is reduced. What is the best response?</w:t>
      </w:r>
    </w:p>
    <w:p w14:paraId="7A94BE20" w14:textId="5FC364A6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A. Check heat loss, emitters, balancing, controls and heat-exchanger approach temperature; then consider </w:t>
      </w:r>
      <w:r w:rsidR="00F74DDE">
        <w:rPr>
          <w:rFonts w:cs="Times New Roman"/>
        </w:rPr>
        <w:t>envelope</w:t>
      </w:r>
      <w:r w:rsidRPr="00780300">
        <w:rPr>
          <w:rFonts w:cs="Times New Roman"/>
        </w:rPr>
        <w:t xml:space="preserve"> improvements, larger emitters or temporary boosting.</w:t>
      </w:r>
    </w:p>
    <w:p w14:paraId="374ED294" w14:textId="348AE3DD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B. </w:t>
      </w:r>
      <w:r w:rsidR="00460892" w:rsidRPr="00460892">
        <w:rPr>
          <w:rFonts w:cs="Times New Roman"/>
        </w:rPr>
        <w:t xml:space="preserve">Increase the network temperature back to previous levels and keep it permanently higher to avoid any future comfort issues.  </w:t>
      </w:r>
    </w:p>
    <w:p w14:paraId="65F14278" w14:textId="709F7F6C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C. </w:t>
      </w:r>
      <w:r w:rsidR="00460892" w:rsidRPr="00460892">
        <w:rPr>
          <w:rFonts w:cs="Times New Roman"/>
        </w:rPr>
        <w:t xml:space="preserve">Install a larger circulation pump in the building substation so that more water flows through the emitters even at lower temperatures.  </w:t>
      </w:r>
    </w:p>
    <w:p w14:paraId="738FD31A" w14:textId="21AC193A" w:rsidR="00780300" w:rsidRPr="00780300" w:rsidRDefault="00780300" w:rsidP="00780300">
      <w:pPr>
        <w:pStyle w:val="NoSpacing"/>
        <w:rPr>
          <w:rFonts w:cs="Times New Roman"/>
        </w:rPr>
      </w:pPr>
      <w:r w:rsidRPr="00780300">
        <w:rPr>
          <w:rFonts w:cs="Times New Roman"/>
        </w:rPr>
        <w:t xml:space="preserve">D. </w:t>
      </w:r>
      <w:r w:rsidR="00460892" w:rsidRPr="00460892">
        <w:rPr>
          <w:rFonts w:cs="Times New Roman"/>
        </w:rPr>
        <w:t>Reduce the building’s thermostat setpoints so that comfort can be maintained without changing anything in the heating system.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1"/>
        <w:gridCol w:w="4827"/>
      </w:tblGrid>
      <w:tr w:rsidR="00780300" w:rsidRPr="00780300" w14:paraId="40263AA6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6FA280A8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>Answer: A</w:t>
            </w:r>
          </w:p>
        </w:tc>
        <w:tc>
          <w:tcPr>
            <w:tcW w:w="5112" w:type="dxa"/>
            <w:shd w:val="clear" w:color="auto" w:fill="F7F7F7"/>
          </w:tcPr>
          <w:p w14:paraId="482EA2BE" w14:textId="77777777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>Explanation: The correct response is a system check and targeted improvement, not uncontrolled flow increase.</w:t>
            </w:r>
          </w:p>
        </w:tc>
      </w:tr>
    </w:tbl>
    <w:p w14:paraId="15A4D42A" w14:textId="77777777" w:rsidR="00780300" w:rsidRPr="00780300" w:rsidRDefault="00780300" w:rsidP="00780300">
      <w:pPr>
        <w:rPr>
          <w:rFonts w:cs="Times New Roman"/>
        </w:rPr>
      </w:pPr>
      <w:r w:rsidRPr="00780300">
        <w:rPr>
          <w:rFonts w:cs="Times New Roman"/>
        </w:rPr>
        <w:br w:type="page"/>
      </w:r>
    </w:p>
    <w:sectPr w:rsidR="00780300" w:rsidRPr="00780300" w:rsidSect="00AC3070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505D8" w14:textId="77777777" w:rsidR="005165A2" w:rsidRDefault="005165A2" w:rsidP="00AC3070">
      <w:pPr>
        <w:spacing w:line="240" w:lineRule="auto"/>
      </w:pPr>
      <w:r>
        <w:separator/>
      </w:r>
    </w:p>
  </w:endnote>
  <w:endnote w:type="continuationSeparator" w:id="0">
    <w:p w14:paraId="03F4EC66" w14:textId="77777777" w:rsidR="005165A2" w:rsidRDefault="005165A2" w:rsidP="00AC30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66C12" w14:textId="1DBD53ED" w:rsidR="00AC3070" w:rsidRPr="004B45C1" w:rsidRDefault="00000000" w:rsidP="004B45C1">
    <w:pPr>
      <w:pStyle w:val="Footer"/>
      <w:jc w:val="right"/>
      <w:rPr>
        <w:lang w:val="en-US"/>
      </w:rPr>
    </w:pPr>
    <w:sdt>
      <w:sdtPr>
        <w:id w:val="-662635125"/>
        <w:docPartObj>
          <w:docPartGallery w:val="Page Numbers (Bottom of Page)"/>
          <w:docPartUnique/>
        </w:docPartObj>
      </w:sdtPr>
      <w:sdtContent>
        <w:r w:rsidR="004B45C1">
          <w:fldChar w:fldCharType="begin"/>
        </w:r>
        <w:r w:rsidR="004B45C1">
          <w:instrText>PAGE   \* MERGEFORMAT</w:instrText>
        </w:r>
        <w:r w:rsidR="004B45C1">
          <w:fldChar w:fldCharType="separate"/>
        </w:r>
        <w:r w:rsidR="004B45C1">
          <w:t>1</w:t>
        </w:r>
        <w:r w:rsidR="004B45C1">
          <w:fldChar w:fldCharType="end"/>
        </w:r>
      </w:sdtContent>
    </w:sdt>
    <w:r w:rsidR="004B45C1">
      <w:tab/>
    </w:r>
    <w:r w:rsidR="004B45C1">
      <w:rPr>
        <w:lang w:val="en-US"/>
      </w:rPr>
      <w:t>RepowerRegions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39CDB" w14:textId="77777777" w:rsidR="005165A2" w:rsidRDefault="005165A2" w:rsidP="00AC3070">
      <w:pPr>
        <w:spacing w:line="240" w:lineRule="auto"/>
      </w:pPr>
      <w:r>
        <w:separator/>
      </w:r>
    </w:p>
  </w:footnote>
  <w:footnote w:type="continuationSeparator" w:id="0">
    <w:p w14:paraId="1BAE5C95" w14:textId="77777777" w:rsidR="005165A2" w:rsidRDefault="005165A2" w:rsidP="00AC30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6A6B3" w14:textId="1C96E7AF" w:rsidR="00997DC8" w:rsidRDefault="00AC3070" w:rsidP="00997DC8">
    <w:pPr>
      <w:tabs>
        <w:tab w:val="right" w:pos="9638"/>
      </w:tabs>
      <w:spacing w:line="240" w:lineRule="auto"/>
      <w:jc w:val="left"/>
      <w:rPr>
        <w:rFonts w:eastAsia="Times New Roman" w:cs="Times New Roman"/>
        <w:lang w:val="en-GB" w:eastAsia="lv-LV"/>
      </w:rPr>
    </w:pPr>
    <w:r w:rsidRPr="00997DC8">
      <w:rPr>
        <w:rFonts w:eastAsia="Times New Roman" w:cs="Times New Roman"/>
        <w:lang w:val="en-US" w:eastAsia="lv-LV"/>
      </w:rPr>
      <w:t xml:space="preserve">Module 4. </w:t>
    </w:r>
    <w:r w:rsidRPr="00997DC8">
      <w:rPr>
        <w:lang w:val="en-US" w:eastAsia="lv-LV"/>
      </w:rPr>
      <w:t>Integrating with District ​&amp; Renewable Heat ​</w:t>
    </w:r>
    <w:r w:rsidR="00997DC8" w:rsidRPr="00997DC8">
      <w:rPr>
        <w:rFonts w:eastAsia="Times New Roman" w:cs="Times New Roman"/>
        <w:lang w:val="en-US" w:eastAsia="lv-LV"/>
      </w:rPr>
      <w:t xml:space="preserve"> </w:t>
    </w:r>
    <w:r w:rsidR="00997DC8" w:rsidRPr="00997DC8">
      <w:rPr>
        <w:rFonts w:eastAsia="Times New Roman" w:cs="Times New Roman"/>
        <w:lang w:val="en-US" w:eastAsia="lv-LV"/>
      </w:rPr>
      <w:tab/>
    </w:r>
    <w:r w:rsidR="00780300">
      <w:rPr>
        <w:rFonts w:eastAsia="Times New Roman" w:cs="Times New Roman"/>
        <w:lang w:val="en-US" w:eastAsia="lv-LV"/>
      </w:rPr>
      <w:t>QUIZ</w:t>
    </w:r>
    <w:r w:rsidRPr="00997DC8">
      <w:rPr>
        <w:lang w:val="en-US" w:eastAsia="lv-LV"/>
      </w:rPr>
      <w:br/>
    </w:r>
    <w:r w:rsidRPr="00997DC8">
      <w:rPr>
        <w:rFonts w:eastAsia="Times New Roman" w:cs="Times New Roman"/>
        <w:lang w:val="en-GB" w:eastAsia="lv-LV"/>
      </w:rPr>
      <w:t>Unit 1. Low-Temperature District Heating &amp; Cooling (4GDH/5GDHC)</w:t>
    </w:r>
  </w:p>
  <w:p w14:paraId="675C3659" w14:textId="77777777" w:rsidR="00997DC8" w:rsidRPr="00997DC8" w:rsidRDefault="00997DC8" w:rsidP="00997DC8">
    <w:pPr>
      <w:tabs>
        <w:tab w:val="right" w:pos="9638"/>
      </w:tabs>
      <w:spacing w:line="240" w:lineRule="auto"/>
      <w:jc w:val="left"/>
      <w:rPr>
        <w:rFonts w:eastAsia="Times New Roman" w:cs="Times New Roman"/>
        <w:lang w:val="en-US" w:eastAsia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2ACE3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830020C"/>
    <w:multiLevelType w:val="hybridMultilevel"/>
    <w:tmpl w:val="2E909B4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803040"/>
    <w:multiLevelType w:val="multilevel"/>
    <w:tmpl w:val="86480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BA861C0"/>
    <w:multiLevelType w:val="multilevel"/>
    <w:tmpl w:val="A6D48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395395">
    <w:abstractNumId w:val="3"/>
  </w:num>
  <w:num w:numId="2" w16cid:durableId="1021006593">
    <w:abstractNumId w:val="2"/>
  </w:num>
  <w:num w:numId="3" w16cid:durableId="2084064805">
    <w:abstractNumId w:val="1"/>
  </w:num>
  <w:num w:numId="4" w16cid:durableId="1005205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825"/>
    <w:rsid w:val="00006D99"/>
    <w:rsid w:val="00095C22"/>
    <w:rsid w:val="000E683C"/>
    <w:rsid w:val="0020685D"/>
    <w:rsid w:val="002A086B"/>
    <w:rsid w:val="002B495A"/>
    <w:rsid w:val="00317E41"/>
    <w:rsid w:val="003656FA"/>
    <w:rsid w:val="003E3E7D"/>
    <w:rsid w:val="003F67B7"/>
    <w:rsid w:val="004002BD"/>
    <w:rsid w:val="00460892"/>
    <w:rsid w:val="004A3AD6"/>
    <w:rsid w:val="004B45C1"/>
    <w:rsid w:val="005165A2"/>
    <w:rsid w:val="006404BD"/>
    <w:rsid w:val="00773E4D"/>
    <w:rsid w:val="00780300"/>
    <w:rsid w:val="007B4D6B"/>
    <w:rsid w:val="00824825"/>
    <w:rsid w:val="00896C49"/>
    <w:rsid w:val="00961A55"/>
    <w:rsid w:val="00997DC8"/>
    <w:rsid w:val="009C116A"/>
    <w:rsid w:val="00A175A0"/>
    <w:rsid w:val="00A35A0F"/>
    <w:rsid w:val="00AB7E08"/>
    <w:rsid w:val="00AC3070"/>
    <w:rsid w:val="00C244AC"/>
    <w:rsid w:val="00CF51A9"/>
    <w:rsid w:val="00D93BA7"/>
    <w:rsid w:val="00DB4F64"/>
    <w:rsid w:val="00E03E94"/>
    <w:rsid w:val="00EB0FF4"/>
    <w:rsid w:val="00F20775"/>
    <w:rsid w:val="00F275E3"/>
    <w:rsid w:val="00F35470"/>
    <w:rsid w:val="00F37C24"/>
    <w:rsid w:val="00F50DD8"/>
    <w:rsid w:val="00F74DDE"/>
    <w:rsid w:val="00F9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653719"/>
  <w15:chartTrackingRefBased/>
  <w15:docId w15:val="{20F34E66-4CAF-4B8C-BBA7-2FEF3F505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C22"/>
    <w:pPr>
      <w:spacing w:after="0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030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997DC8"/>
    <w:pPr>
      <w:spacing w:before="240" w:line="240" w:lineRule="auto"/>
      <w:jc w:val="center"/>
      <w:outlineLvl w:val="1"/>
    </w:pPr>
    <w:rPr>
      <w:rFonts w:eastAsia="Times New Roman" w:cs="Times New Roman"/>
      <w:b/>
      <w:bCs/>
      <w:sz w:val="28"/>
      <w:szCs w:val="40"/>
      <w:lang w:eastAsia="lv-LV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97DC8"/>
    <w:pPr>
      <w:jc w:val="left"/>
      <w:outlineLvl w:val="2"/>
    </w:pPr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97DC8"/>
    <w:rPr>
      <w:rFonts w:ascii="Times New Roman" w:eastAsia="Times New Roman" w:hAnsi="Times New Roman" w:cs="Times New Roman"/>
      <w:b/>
      <w:bCs/>
      <w:sz w:val="28"/>
      <w:szCs w:val="40"/>
      <w:lang w:eastAsia="lv-LV"/>
    </w:rPr>
  </w:style>
  <w:style w:type="paragraph" w:customStyle="1" w:styleId="font-claude-response-body">
    <w:name w:val="font-claude-response-body"/>
    <w:basedOn w:val="Normal"/>
    <w:rsid w:val="0082482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lv-LV"/>
    </w:rPr>
  </w:style>
  <w:style w:type="character" w:styleId="Strong">
    <w:name w:val="Strong"/>
    <w:basedOn w:val="DefaultParagraphFont"/>
    <w:uiPriority w:val="22"/>
    <w:qFormat/>
    <w:rsid w:val="0082482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C3070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val="de-DE" w:eastAsia="de-DE"/>
    </w:rPr>
  </w:style>
  <w:style w:type="paragraph" w:styleId="Header">
    <w:name w:val="header"/>
    <w:basedOn w:val="Normal"/>
    <w:link w:val="HeaderChar"/>
    <w:uiPriority w:val="99"/>
    <w:unhideWhenUsed/>
    <w:rsid w:val="00AC307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070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AC307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070"/>
    <w:rPr>
      <w:rFonts w:ascii="Times New Roman" w:hAnsi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997DC8"/>
    <w:rPr>
      <w:rFonts w:ascii="Times New Roman" w:eastAsia="Times New Roman" w:hAnsi="Times New Roman" w:cs="Times New Roman"/>
      <w:b/>
      <w:bCs/>
      <w:sz w:val="24"/>
      <w:szCs w:val="40"/>
      <w:lang w:val="en-US" w:eastAsia="lv-LV"/>
    </w:rPr>
  </w:style>
  <w:style w:type="paragraph" w:customStyle="1" w:styleId="GlossaryDefinition">
    <w:name w:val="Glossary Definition"/>
    <w:rsid w:val="00997DC8"/>
    <w:pPr>
      <w:spacing w:after="60" w:line="276" w:lineRule="auto"/>
    </w:pPr>
    <w:rPr>
      <w:rFonts w:ascii="Arial" w:eastAsia="Arial" w:hAnsi="Arial"/>
      <w:color w:val="202020"/>
      <w:sz w:val="21"/>
      <w:lang w:val="en-US"/>
    </w:rPr>
  </w:style>
  <w:style w:type="paragraph" w:styleId="NoSpacing">
    <w:name w:val="No Spacing"/>
    <w:aliases w:val="Text"/>
    <w:basedOn w:val="Normal"/>
    <w:uiPriority w:val="1"/>
    <w:qFormat/>
    <w:rsid w:val="00E03E94"/>
    <w:pPr>
      <w:ind w:left="113"/>
    </w:pPr>
    <w:rPr>
      <w:lang w:val="en-US" w:eastAsia="lv-LV"/>
    </w:rPr>
  </w:style>
  <w:style w:type="character" w:customStyle="1" w:styleId="Heading1Char">
    <w:name w:val="Heading 1 Char"/>
    <w:basedOn w:val="DefaultParagraphFont"/>
    <w:link w:val="Heading1"/>
    <w:uiPriority w:val="9"/>
    <w:rsid w:val="007803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Bullet">
    <w:name w:val="List Bullet"/>
    <w:basedOn w:val="Normal"/>
    <w:uiPriority w:val="99"/>
    <w:unhideWhenUsed/>
    <w:rsid w:val="00780300"/>
    <w:pPr>
      <w:numPr>
        <w:numId w:val="4"/>
      </w:numPr>
      <w:tabs>
        <w:tab w:val="clear" w:pos="360"/>
      </w:tabs>
      <w:spacing w:after="200" w:line="276" w:lineRule="auto"/>
      <w:ind w:left="0" w:firstLine="0"/>
      <w:contextualSpacing/>
      <w:jc w:val="left"/>
    </w:pPr>
    <w:rPr>
      <w:rFonts w:ascii="Arial" w:eastAsia="Arial" w:hAnsi="Arial"/>
      <w:sz w:val="20"/>
      <w:lang w:val="en-US"/>
    </w:rPr>
  </w:style>
  <w:style w:type="table" w:styleId="TableGrid">
    <w:name w:val="Table Grid"/>
    <w:basedOn w:val="TableNormal"/>
    <w:uiPriority w:val="59"/>
    <w:rsid w:val="00780300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908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2253C9AEBC71C47A227A4829C21DF97" ma:contentTypeVersion="12" ma:contentTypeDescription="Создание документа." ma:contentTypeScope="" ma:versionID="c08ecda7829650c9ca8e883389edc514">
  <xsd:schema xmlns:xsd="http://www.w3.org/2001/XMLSchema" xmlns:xs="http://www.w3.org/2001/XMLSchema" xmlns:p="http://schemas.microsoft.com/office/2006/metadata/properties" xmlns:ns2="6c6dc0c2-662f-483e-a2ac-c4906ac02010" xmlns:ns3="02ef16f0-a918-4a7c-ac07-b4517a8518d9" targetNamespace="http://schemas.microsoft.com/office/2006/metadata/properties" ma:root="true" ma:fieldsID="95b37ab51bf15cb650d477a5fdec67b1" ns2:_="" ns3:_="">
    <xsd:import namespace="6c6dc0c2-662f-483e-a2ac-c4906ac02010"/>
    <xsd:import namespace="02ef16f0-a918-4a7c-ac07-b4517a8518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6dc0c2-662f-483e-a2ac-c4906ac020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130c09f6-3d71-40eb-857e-9c2f3277be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ef16f0-a918-4a7c-ac07-b4517a8518d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720744f-9884-408f-a7c8-a5d3396591a8}" ma:internalName="TaxCatchAll" ma:showField="CatchAllData" ma:web="02ef16f0-a918-4a7c-ac07-b4517a8518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6dc0c2-662f-483e-a2ac-c4906ac02010">
      <Terms xmlns="http://schemas.microsoft.com/office/infopath/2007/PartnerControls"/>
    </lcf76f155ced4ddcb4097134ff3c332f>
    <TaxCatchAll xmlns="02ef16f0-a918-4a7c-ac07-b4517a8518d9" xsi:nil="true"/>
  </documentManagement>
</p:properties>
</file>

<file path=customXml/itemProps1.xml><?xml version="1.0" encoding="utf-8"?>
<ds:datastoreItem xmlns:ds="http://schemas.openxmlformats.org/officeDocument/2006/customXml" ds:itemID="{FACB7EE4-C061-491F-8F38-890569722E79}"/>
</file>

<file path=customXml/itemProps2.xml><?xml version="1.0" encoding="utf-8"?>
<ds:datastoreItem xmlns:ds="http://schemas.openxmlformats.org/officeDocument/2006/customXml" ds:itemID="{8B68ABF3-1756-4DD2-892D-29E9F2611563}"/>
</file>

<file path=customXml/itemProps3.xml><?xml version="1.0" encoding="utf-8"?>
<ds:datastoreItem xmlns:ds="http://schemas.openxmlformats.org/officeDocument/2006/customXml" ds:itemID="{E2C602F4-6512-4012-9C6A-B793BE82E75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1899</Words>
  <Characters>11970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Tambovceva</dc:creator>
  <cp:keywords/>
  <dc:description/>
  <cp:lastModifiedBy>Raimonds Bogdanovičs</cp:lastModifiedBy>
  <cp:revision>7</cp:revision>
  <dcterms:created xsi:type="dcterms:W3CDTF">2026-07-26T10:58:00Z</dcterms:created>
  <dcterms:modified xsi:type="dcterms:W3CDTF">2026-07-26T18:30:00Z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0x01010002253C9AEBC71C47A227A4829C21DF97</vt:lpwstr>
  </property>
</Properties>
</file>